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158"/>
        <w:gridCol w:w="5160"/>
        <w:gridCol w:w="5296"/>
      </w:tblGrid>
      <w:tr w:rsidR="00213135" w:rsidRPr="004B1241" w:rsidTr="006539F7">
        <w:tc>
          <w:tcPr>
            <w:tcW w:w="5158" w:type="dxa"/>
          </w:tcPr>
          <w:p w:rsidR="003275D4" w:rsidRPr="009C559B" w:rsidRDefault="003275D4">
            <w:pPr>
              <w:rPr>
                <w:rFonts w:ascii="Arial" w:hAnsi="Arial" w:cs="Arial"/>
                <w:b/>
                <w:sz w:val="24"/>
                <w:szCs w:val="24"/>
              </w:rPr>
            </w:pPr>
            <w:bookmarkStart w:id="0" w:name="_GoBack"/>
            <w:bookmarkEnd w:id="0"/>
            <w:r w:rsidRPr="009C559B">
              <w:rPr>
                <w:rFonts w:ascii="Arial" w:hAnsi="Arial" w:cs="Arial"/>
                <w:b/>
                <w:sz w:val="24"/>
                <w:szCs w:val="24"/>
              </w:rPr>
              <w:t xml:space="preserve">Proposed Revision </w:t>
            </w:r>
          </w:p>
        </w:tc>
        <w:tc>
          <w:tcPr>
            <w:tcW w:w="5160" w:type="dxa"/>
          </w:tcPr>
          <w:p w:rsidR="003275D4" w:rsidRPr="009C559B" w:rsidRDefault="003275D4">
            <w:pPr>
              <w:rPr>
                <w:rFonts w:ascii="Arial" w:hAnsi="Arial" w:cs="Arial"/>
                <w:b/>
                <w:sz w:val="24"/>
                <w:szCs w:val="24"/>
              </w:rPr>
            </w:pPr>
            <w:r w:rsidRPr="009C559B">
              <w:rPr>
                <w:rFonts w:ascii="Arial" w:hAnsi="Arial" w:cs="Arial"/>
                <w:b/>
                <w:sz w:val="24"/>
                <w:szCs w:val="24"/>
              </w:rPr>
              <w:t xml:space="preserve">Justification </w:t>
            </w:r>
          </w:p>
        </w:tc>
        <w:tc>
          <w:tcPr>
            <w:tcW w:w="5296" w:type="dxa"/>
          </w:tcPr>
          <w:p w:rsidR="003275D4" w:rsidRPr="009C559B" w:rsidRDefault="003275D4">
            <w:pPr>
              <w:rPr>
                <w:rFonts w:ascii="Arial" w:hAnsi="Arial" w:cs="Arial"/>
                <w:b/>
                <w:sz w:val="24"/>
                <w:szCs w:val="24"/>
              </w:rPr>
            </w:pPr>
            <w:r w:rsidRPr="009C559B">
              <w:rPr>
                <w:rFonts w:ascii="Arial" w:hAnsi="Arial" w:cs="Arial"/>
                <w:b/>
                <w:sz w:val="24"/>
                <w:szCs w:val="24"/>
              </w:rPr>
              <w:t xml:space="preserve">Likely Impact </w:t>
            </w:r>
          </w:p>
        </w:tc>
      </w:tr>
      <w:tr w:rsidR="006B0F30" w:rsidRPr="004B1241" w:rsidTr="006539F7">
        <w:tc>
          <w:tcPr>
            <w:tcW w:w="5158" w:type="dxa"/>
          </w:tcPr>
          <w:p w:rsidR="004B1241" w:rsidRPr="004B1241" w:rsidRDefault="003275D4">
            <w:pPr>
              <w:rPr>
                <w:rFonts w:ascii="Arial" w:hAnsi="Arial" w:cs="Arial"/>
                <w:b/>
                <w:sz w:val="24"/>
                <w:szCs w:val="24"/>
              </w:rPr>
            </w:pPr>
            <w:r w:rsidRPr="004B1241">
              <w:rPr>
                <w:rFonts w:ascii="Arial" w:hAnsi="Arial" w:cs="Arial"/>
                <w:b/>
                <w:sz w:val="24"/>
                <w:szCs w:val="24"/>
              </w:rPr>
              <w:t xml:space="preserve">1) </w:t>
            </w:r>
            <w:r w:rsidR="004B1241">
              <w:rPr>
                <w:rFonts w:ascii="Arial" w:hAnsi="Arial" w:cs="Arial"/>
                <w:b/>
                <w:sz w:val="24"/>
                <w:szCs w:val="24"/>
              </w:rPr>
              <w:t>A more defined</w:t>
            </w:r>
            <w:r w:rsidRPr="004B1241">
              <w:rPr>
                <w:rFonts w:ascii="Arial" w:hAnsi="Arial" w:cs="Arial"/>
                <w:b/>
                <w:sz w:val="24"/>
                <w:szCs w:val="24"/>
              </w:rPr>
              <w:t xml:space="preserve"> </w:t>
            </w:r>
            <w:r w:rsidR="00C625D6">
              <w:rPr>
                <w:rFonts w:ascii="Arial" w:hAnsi="Arial" w:cs="Arial"/>
                <w:b/>
                <w:sz w:val="24"/>
                <w:szCs w:val="24"/>
              </w:rPr>
              <w:t xml:space="preserve">and tailored </w:t>
            </w:r>
            <w:r w:rsidRPr="004B1241">
              <w:rPr>
                <w:rFonts w:ascii="Arial" w:hAnsi="Arial" w:cs="Arial"/>
                <w:b/>
                <w:sz w:val="24"/>
                <w:szCs w:val="24"/>
              </w:rPr>
              <w:t xml:space="preserve">approach to the </w:t>
            </w:r>
            <w:r w:rsidR="00C625D6">
              <w:rPr>
                <w:rFonts w:ascii="Arial" w:hAnsi="Arial" w:cs="Arial"/>
                <w:b/>
                <w:sz w:val="24"/>
                <w:szCs w:val="24"/>
              </w:rPr>
              <w:t>charging</w:t>
            </w:r>
            <w:r w:rsidRPr="004B1241">
              <w:rPr>
                <w:rFonts w:ascii="Arial" w:hAnsi="Arial" w:cs="Arial"/>
                <w:b/>
                <w:sz w:val="24"/>
                <w:szCs w:val="24"/>
              </w:rPr>
              <w:t xml:space="preserve"> of monitoring fees for s106 obligations</w:t>
            </w:r>
            <w:r w:rsidR="004B1241">
              <w:rPr>
                <w:rFonts w:ascii="Arial" w:hAnsi="Arial" w:cs="Arial"/>
                <w:b/>
                <w:sz w:val="24"/>
                <w:szCs w:val="24"/>
              </w:rPr>
              <w:t xml:space="preserve">. </w:t>
            </w:r>
          </w:p>
          <w:p w:rsidR="004B1241" w:rsidRDefault="004B1241">
            <w:pPr>
              <w:rPr>
                <w:rFonts w:ascii="Arial" w:hAnsi="Arial" w:cs="Arial"/>
                <w:sz w:val="24"/>
                <w:szCs w:val="24"/>
              </w:rPr>
            </w:pPr>
          </w:p>
          <w:p w:rsidR="004B1241" w:rsidRDefault="004B1241" w:rsidP="0065119B">
            <w:pPr>
              <w:rPr>
                <w:rFonts w:ascii="Arial" w:hAnsi="Arial" w:cs="Arial"/>
                <w:sz w:val="24"/>
                <w:szCs w:val="24"/>
              </w:rPr>
            </w:pPr>
            <w:r>
              <w:rPr>
                <w:rFonts w:ascii="Arial" w:hAnsi="Arial" w:cs="Arial"/>
                <w:sz w:val="24"/>
                <w:szCs w:val="24"/>
              </w:rPr>
              <w:t xml:space="preserve">Section 4.14 (page 17) </w:t>
            </w:r>
            <w:r w:rsidRPr="00DC325A">
              <w:rPr>
                <w:rFonts w:ascii="Arial" w:hAnsi="Arial" w:cs="Arial"/>
                <w:i/>
                <w:sz w:val="24"/>
                <w:szCs w:val="24"/>
              </w:rPr>
              <w:t>sets out that the District Council will no longer apply a standard charge for monitoring s106 obligations and that an assessment will be made in each case to establish whether a fixed negotiated monitoring administrative fee will be applied.</w:t>
            </w:r>
            <w:r>
              <w:rPr>
                <w:rFonts w:ascii="Arial" w:hAnsi="Arial" w:cs="Arial"/>
                <w:sz w:val="24"/>
                <w:szCs w:val="24"/>
              </w:rPr>
              <w:t xml:space="preserve"> </w:t>
            </w:r>
          </w:p>
          <w:p w:rsidR="004B1241" w:rsidRDefault="004B1241" w:rsidP="0065119B">
            <w:pPr>
              <w:rPr>
                <w:rFonts w:ascii="Arial" w:hAnsi="Arial" w:cs="Arial"/>
                <w:sz w:val="24"/>
                <w:szCs w:val="24"/>
              </w:rPr>
            </w:pPr>
          </w:p>
          <w:p w:rsidR="003275D4" w:rsidRDefault="00DC325A" w:rsidP="0065119B">
            <w:pPr>
              <w:rPr>
                <w:rFonts w:ascii="Arial" w:hAnsi="Arial" w:cs="Arial"/>
                <w:sz w:val="24"/>
                <w:szCs w:val="24"/>
              </w:rPr>
            </w:pPr>
            <w:r>
              <w:rPr>
                <w:rFonts w:ascii="Arial" w:hAnsi="Arial" w:cs="Arial"/>
                <w:sz w:val="24"/>
                <w:szCs w:val="24"/>
              </w:rPr>
              <w:t xml:space="preserve">To enable </w:t>
            </w:r>
            <w:r w:rsidR="00C625D6">
              <w:rPr>
                <w:rFonts w:ascii="Arial" w:hAnsi="Arial" w:cs="Arial"/>
                <w:sz w:val="24"/>
                <w:szCs w:val="24"/>
              </w:rPr>
              <w:t>robust</w:t>
            </w:r>
            <w:r>
              <w:rPr>
                <w:rFonts w:ascii="Arial" w:hAnsi="Arial" w:cs="Arial"/>
                <w:sz w:val="24"/>
                <w:szCs w:val="24"/>
              </w:rPr>
              <w:t xml:space="preserve">, consistent and transparent monitoring fees to be calculated it is proposed that </w:t>
            </w:r>
            <w:r w:rsidRPr="008C5D23">
              <w:rPr>
                <w:rFonts w:ascii="Arial" w:hAnsi="Arial" w:cs="Arial"/>
                <w:b/>
                <w:sz w:val="24"/>
                <w:szCs w:val="24"/>
              </w:rPr>
              <w:t xml:space="preserve">a standard </w:t>
            </w:r>
            <w:r w:rsidR="0065119B" w:rsidRPr="008C5D23">
              <w:rPr>
                <w:rFonts w:ascii="Arial" w:hAnsi="Arial" w:cs="Arial"/>
                <w:b/>
                <w:sz w:val="24"/>
                <w:szCs w:val="24"/>
              </w:rPr>
              <w:t xml:space="preserve">hourly rate </w:t>
            </w:r>
            <w:r w:rsidRPr="008C5D23">
              <w:rPr>
                <w:rFonts w:ascii="Arial" w:hAnsi="Arial" w:cs="Arial"/>
                <w:b/>
                <w:sz w:val="24"/>
                <w:szCs w:val="24"/>
              </w:rPr>
              <w:t xml:space="preserve">of </w:t>
            </w:r>
            <w:r w:rsidR="004B1241" w:rsidRPr="008C5D23">
              <w:rPr>
                <w:rFonts w:ascii="Arial" w:hAnsi="Arial" w:cs="Arial"/>
                <w:b/>
                <w:sz w:val="24"/>
                <w:szCs w:val="24"/>
              </w:rPr>
              <w:t xml:space="preserve">£41.62 </w:t>
            </w:r>
            <w:r w:rsidRPr="008C5D23">
              <w:rPr>
                <w:rFonts w:ascii="Arial" w:hAnsi="Arial" w:cs="Arial"/>
                <w:b/>
                <w:sz w:val="24"/>
                <w:szCs w:val="24"/>
              </w:rPr>
              <w:t xml:space="preserve">is inserted into </w:t>
            </w:r>
            <w:r w:rsidR="008C5D23" w:rsidRPr="008C5D23">
              <w:rPr>
                <w:rFonts w:ascii="Arial" w:hAnsi="Arial" w:cs="Arial"/>
                <w:b/>
                <w:sz w:val="24"/>
                <w:szCs w:val="24"/>
              </w:rPr>
              <w:t>this section</w:t>
            </w:r>
            <w:r>
              <w:rPr>
                <w:rFonts w:ascii="Arial" w:hAnsi="Arial" w:cs="Arial"/>
                <w:sz w:val="24"/>
                <w:szCs w:val="24"/>
              </w:rPr>
              <w:t xml:space="preserve"> </w:t>
            </w:r>
            <w:r w:rsidR="004B1241">
              <w:rPr>
                <w:rFonts w:ascii="Arial" w:hAnsi="Arial" w:cs="Arial"/>
                <w:sz w:val="24"/>
                <w:szCs w:val="24"/>
              </w:rPr>
              <w:t>(which may</w:t>
            </w:r>
            <w:r w:rsidR="0065119B" w:rsidRPr="004B1241">
              <w:rPr>
                <w:rFonts w:ascii="Arial" w:hAnsi="Arial" w:cs="Arial"/>
                <w:sz w:val="24"/>
                <w:szCs w:val="24"/>
              </w:rPr>
              <w:t xml:space="preserve"> be adjusted annually). This inclu</w:t>
            </w:r>
            <w:r w:rsidR="004B1241">
              <w:rPr>
                <w:rFonts w:ascii="Arial" w:hAnsi="Arial" w:cs="Arial"/>
                <w:sz w:val="24"/>
                <w:szCs w:val="24"/>
              </w:rPr>
              <w:t xml:space="preserve">des on-costs and an allowance </w:t>
            </w:r>
            <w:r w:rsidR="0065119B" w:rsidRPr="004B1241">
              <w:rPr>
                <w:rFonts w:ascii="Arial" w:hAnsi="Arial" w:cs="Arial"/>
                <w:sz w:val="24"/>
                <w:szCs w:val="24"/>
              </w:rPr>
              <w:t>for non productive costs &amp; overheads etc.</w:t>
            </w:r>
          </w:p>
          <w:p w:rsidR="008C5D23" w:rsidRDefault="008C5D23" w:rsidP="0065119B">
            <w:pPr>
              <w:rPr>
                <w:rFonts w:ascii="Arial" w:hAnsi="Arial" w:cs="Arial"/>
                <w:sz w:val="24"/>
                <w:szCs w:val="24"/>
              </w:rPr>
            </w:pPr>
          </w:p>
          <w:p w:rsidR="0065119B" w:rsidRPr="004B1241" w:rsidRDefault="003C0CEC">
            <w:pPr>
              <w:rPr>
                <w:rFonts w:ascii="Arial" w:hAnsi="Arial" w:cs="Arial"/>
                <w:sz w:val="24"/>
                <w:szCs w:val="24"/>
              </w:rPr>
            </w:pPr>
            <w:r w:rsidRPr="003C0CEC">
              <w:rPr>
                <w:rFonts w:ascii="Arial" w:hAnsi="Arial" w:cs="Arial"/>
                <w:sz w:val="24"/>
                <w:szCs w:val="24"/>
              </w:rPr>
              <w:t>The Officers involved in monitoring each type of obligation which may be included in a s106 agreement,  e.g. Affordable Housing, Community Facilities, Public Open Space</w:t>
            </w:r>
            <w:r>
              <w:rPr>
                <w:rFonts w:ascii="Arial" w:hAnsi="Arial" w:cs="Arial"/>
                <w:sz w:val="24"/>
                <w:szCs w:val="24"/>
              </w:rPr>
              <w:t xml:space="preserve"> are developing </w:t>
            </w:r>
            <w:r w:rsidRPr="003C0CEC">
              <w:rPr>
                <w:rFonts w:ascii="Arial" w:hAnsi="Arial" w:cs="Arial"/>
                <w:sz w:val="24"/>
                <w:szCs w:val="24"/>
              </w:rPr>
              <w:t>method statements on the average amount of time spent monitoring various sized developments as an aide memoire when proposing monitoring fees.</w:t>
            </w:r>
          </w:p>
        </w:tc>
        <w:tc>
          <w:tcPr>
            <w:tcW w:w="5160" w:type="dxa"/>
          </w:tcPr>
          <w:p w:rsidR="004B1241" w:rsidRPr="004B1241" w:rsidRDefault="004B1241" w:rsidP="004B1241">
            <w:pPr>
              <w:rPr>
                <w:rFonts w:ascii="Arial" w:hAnsi="Arial" w:cs="Arial"/>
                <w:sz w:val="24"/>
                <w:szCs w:val="24"/>
              </w:rPr>
            </w:pPr>
            <w:r w:rsidRPr="004B1241">
              <w:rPr>
                <w:rFonts w:ascii="Arial" w:hAnsi="Arial" w:cs="Arial"/>
                <w:sz w:val="24"/>
                <w:szCs w:val="24"/>
              </w:rPr>
              <w:t>All obligations require a le</w:t>
            </w:r>
            <w:r>
              <w:rPr>
                <w:rFonts w:ascii="Arial" w:hAnsi="Arial" w:cs="Arial"/>
                <w:sz w:val="24"/>
                <w:szCs w:val="24"/>
              </w:rPr>
              <w:t>vel of resource to monitor them.</w:t>
            </w:r>
            <w:r w:rsidRPr="004B1241">
              <w:rPr>
                <w:rFonts w:ascii="Arial" w:hAnsi="Arial" w:cs="Arial"/>
                <w:sz w:val="24"/>
                <w:szCs w:val="24"/>
              </w:rPr>
              <w:t xml:space="preserve"> Ultimately the main objective is to ensure compliance by all parties involved in the successful completion of all Section 106 Agreements. </w:t>
            </w:r>
          </w:p>
          <w:p w:rsidR="004B1241" w:rsidRPr="004B1241" w:rsidRDefault="004B1241" w:rsidP="004B1241">
            <w:pPr>
              <w:rPr>
                <w:rFonts w:ascii="Arial" w:hAnsi="Arial" w:cs="Arial"/>
                <w:sz w:val="24"/>
                <w:szCs w:val="24"/>
              </w:rPr>
            </w:pPr>
          </w:p>
          <w:p w:rsidR="002E560F" w:rsidRDefault="00E307BD" w:rsidP="004B1241">
            <w:pPr>
              <w:rPr>
                <w:rFonts w:ascii="Arial" w:hAnsi="Arial" w:cs="Arial"/>
                <w:sz w:val="24"/>
                <w:szCs w:val="24"/>
              </w:rPr>
            </w:pPr>
            <w:r>
              <w:rPr>
                <w:rFonts w:ascii="Arial" w:hAnsi="Arial" w:cs="Arial"/>
                <w:sz w:val="24"/>
                <w:szCs w:val="24"/>
              </w:rPr>
              <w:t xml:space="preserve">Rather than a standard monitoring fee it is proposed that the </w:t>
            </w:r>
            <w:r w:rsidR="004B1241" w:rsidRPr="004B1241">
              <w:rPr>
                <w:rFonts w:ascii="Arial" w:hAnsi="Arial" w:cs="Arial"/>
                <w:sz w:val="24"/>
                <w:szCs w:val="24"/>
              </w:rPr>
              <w:t xml:space="preserve">fee </w:t>
            </w:r>
            <w:r>
              <w:rPr>
                <w:rFonts w:ascii="Arial" w:hAnsi="Arial" w:cs="Arial"/>
                <w:sz w:val="24"/>
                <w:szCs w:val="24"/>
              </w:rPr>
              <w:t xml:space="preserve">should be </w:t>
            </w:r>
            <w:r w:rsidR="004B1241" w:rsidRPr="004B1241">
              <w:rPr>
                <w:rFonts w:ascii="Arial" w:hAnsi="Arial" w:cs="Arial"/>
                <w:sz w:val="24"/>
                <w:szCs w:val="24"/>
              </w:rPr>
              <w:t>based on the time spent on each type of obligation, be it either a financial contribution monitor (simply a sum of monies) or a physical monitor (e</w:t>
            </w:r>
            <w:r w:rsidR="00F44BF2">
              <w:rPr>
                <w:rFonts w:ascii="Arial" w:hAnsi="Arial" w:cs="Arial"/>
                <w:sz w:val="24"/>
                <w:szCs w:val="24"/>
              </w:rPr>
              <w:t>.</w:t>
            </w:r>
            <w:r w:rsidR="004B1241" w:rsidRPr="004B1241">
              <w:rPr>
                <w:rFonts w:ascii="Arial" w:hAnsi="Arial" w:cs="Arial"/>
                <w:sz w:val="24"/>
                <w:szCs w:val="24"/>
              </w:rPr>
              <w:t xml:space="preserve">g. a site visit, review of technical details, or negotiation). </w:t>
            </w:r>
          </w:p>
          <w:p w:rsidR="002E560F" w:rsidRDefault="002E560F" w:rsidP="004B1241">
            <w:pPr>
              <w:rPr>
                <w:rFonts w:ascii="Arial" w:hAnsi="Arial" w:cs="Arial"/>
                <w:sz w:val="24"/>
                <w:szCs w:val="24"/>
              </w:rPr>
            </w:pPr>
          </w:p>
          <w:p w:rsidR="004B1241" w:rsidRDefault="004B1241" w:rsidP="004B1241">
            <w:pPr>
              <w:rPr>
                <w:rFonts w:ascii="Arial" w:hAnsi="Arial" w:cs="Arial"/>
                <w:sz w:val="24"/>
                <w:szCs w:val="24"/>
              </w:rPr>
            </w:pPr>
            <w:r w:rsidRPr="004B1241">
              <w:rPr>
                <w:rFonts w:ascii="Arial" w:hAnsi="Arial" w:cs="Arial"/>
                <w:sz w:val="24"/>
                <w:szCs w:val="24"/>
              </w:rPr>
              <w:t xml:space="preserve">The hourly rate </w:t>
            </w:r>
            <w:r w:rsidR="002E560F">
              <w:rPr>
                <w:rFonts w:ascii="Arial" w:hAnsi="Arial" w:cs="Arial"/>
                <w:sz w:val="24"/>
                <w:szCs w:val="24"/>
              </w:rPr>
              <w:t xml:space="preserve">proposed </w:t>
            </w:r>
            <w:r w:rsidRPr="004B1241">
              <w:rPr>
                <w:rFonts w:ascii="Arial" w:hAnsi="Arial" w:cs="Arial"/>
                <w:sz w:val="24"/>
                <w:szCs w:val="24"/>
              </w:rPr>
              <w:t xml:space="preserve">is based upon the type of work involved in the process of monitoring the agreement. </w:t>
            </w:r>
          </w:p>
          <w:p w:rsidR="002E560F" w:rsidRDefault="002E560F" w:rsidP="004B1241">
            <w:pPr>
              <w:rPr>
                <w:rFonts w:ascii="Arial" w:hAnsi="Arial" w:cs="Arial"/>
                <w:sz w:val="24"/>
                <w:szCs w:val="24"/>
              </w:rPr>
            </w:pPr>
          </w:p>
          <w:p w:rsidR="008C5D23" w:rsidRPr="004B1241" w:rsidRDefault="002E560F" w:rsidP="004B1241">
            <w:pPr>
              <w:rPr>
                <w:rFonts w:ascii="Arial" w:hAnsi="Arial" w:cs="Arial"/>
                <w:sz w:val="24"/>
                <w:szCs w:val="24"/>
              </w:rPr>
            </w:pPr>
            <w:r>
              <w:rPr>
                <w:rFonts w:ascii="Arial" w:hAnsi="Arial" w:cs="Arial"/>
                <w:sz w:val="24"/>
                <w:szCs w:val="24"/>
              </w:rPr>
              <w:t xml:space="preserve">For example the Officer responsible for Community Facilities is likely to spend around 4 hours monitoring smaller developments up to 100 houses as obligations will usually take the form of a commuted sum, payable on certain trigger points. However for larger developments which have on-site provision of community facilities a higher level of monitoring (c12 hours) </w:t>
            </w:r>
            <w:r w:rsidR="005C4CBB">
              <w:rPr>
                <w:rFonts w:ascii="Arial" w:hAnsi="Arial" w:cs="Arial"/>
                <w:sz w:val="24"/>
                <w:szCs w:val="24"/>
              </w:rPr>
              <w:t xml:space="preserve">may be required </w:t>
            </w:r>
            <w:r>
              <w:rPr>
                <w:rFonts w:ascii="Arial" w:hAnsi="Arial" w:cs="Arial"/>
                <w:sz w:val="24"/>
                <w:szCs w:val="24"/>
              </w:rPr>
              <w:t xml:space="preserve">including site visits and technical </w:t>
            </w:r>
            <w:r w:rsidR="005C4CBB">
              <w:rPr>
                <w:rFonts w:ascii="Arial" w:hAnsi="Arial" w:cs="Arial"/>
                <w:sz w:val="24"/>
                <w:szCs w:val="24"/>
              </w:rPr>
              <w:t>monitoring.</w:t>
            </w:r>
          </w:p>
          <w:p w:rsidR="004B1241" w:rsidRPr="004B1241" w:rsidRDefault="004B1241" w:rsidP="004B1241">
            <w:pPr>
              <w:rPr>
                <w:rFonts w:ascii="Arial" w:hAnsi="Arial" w:cs="Arial"/>
                <w:sz w:val="24"/>
                <w:szCs w:val="24"/>
              </w:rPr>
            </w:pPr>
          </w:p>
          <w:p w:rsidR="008C5D23" w:rsidRPr="004B1241" w:rsidRDefault="008C5D23" w:rsidP="00DC325A">
            <w:pPr>
              <w:rPr>
                <w:rFonts w:ascii="Arial" w:hAnsi="Arial" w:cs="Arial"/>
                <w:sz w:val="24"/>
                <w:szCs w:val="24"/>
              </w:rPr>
            </w:pPr>
            <w:r w:rsidRPr="008C5D23">
              <w:rPr>
                <w:rFonts w:ascii="Arial" w:hAnsi="Arial" w:cs="Arial"/>
                <w:sz w:val="24"/>
                <w:szCs w:val="24"/>
              </w:rPr>
              <w:t>Monitoring fees are charged in addition to the</w:t>
            </w:r>
            <w:r>
              <w:rPr>
                <w:rFonts w:ascii="Arial" w:hAnsi="Arial" w:cs="Arial"/>
                <w:sz w:val="24"/>
                <w:szCs w:val="24"/>
              </w:rPr>
              <w:t xml:space="preserve"> Councils standard legal fee to set up each</w:t>
            </w:r>
            <w:r w:rsidRPr="008C5D23">
              <w:rPr>
                <w:rFonts w:ascii="Arial" w:hAnsi="Arial" w:cs="Arial"/>
                <w:sz w:val="24"/>
                <w:szCs w:val="24"/>
              </w:rPr>
              <w:t xml:space="preserve"> s106 Agreements, which is</w:t>
            </w:r>
            <w:r w:rsidR="00DC1C20">
              <w:rPr>
                <w:rFonts w:ascii="Arial" w:hAnsi="Arial" w:cs="Arial"/>
                <w:sz w:val="24"/>
                <w:szCs w:val="24"/>
              </w:rPr>
              <w:t xml:space="preserve"> currently</w:t>
            </w:r>
            <w:r w:rsidRPr="008C5D23">
              <w:rPr>
                <w:rFonts w:ascii="Arial" w:hAnsi="Arial" w:cs="Arial"/>
                <w:sz w:val="24"/>
                <w:szCs w:val="24"/>
              </w:rPr>
              <w:t xml:space="preserve"> £975.</w:t>
            </w:r>
          </w:p>
        </w:tc>
        <w:tc>
          <w:tcPr>
            <w:tcW w:w="5296" w:type="dxa"/>
          </w:tcPr>
          <w:p w:rsidR="008C5D23" w:rsidRDefault="00E307BD" w:rsidP="008C5D23">
            <w:pPr>
              <w:rPr>
                <w:rFonts w:ascii="Arial" w:hAnsi="Arial" w:cs="Arial"/>
                <w:sz w:val="24"/>
                <w:szCs w:val="24"/>
              </w:rPr>
            </w:pPr>
            <w:r>
              <w:rPr>
                <w:rFonts w:ascii="Arial" w:hAnsi="Arial" w:cs="Arial"/>
                <w:sz w:val="24"/>
                <w:szCs w:val="24"/>
              </w:rPr>
              <w:t xml:space="preserve">The financial impact on developers will vary. The proposal may lead to an increase in monitoring fees in some </w:t>
            </w:r>
            <w:r w:rsidR="00BD6C45">
              <w:rPr>
                <w:rFonts w:ascii="Arial" w:hAnsi="Arial" w:cs="Arial"/>
                <w:sz w:val="24"/>
                <w:szCs w:val="24"/>
              </w:rPr>
              <w:t xml:space="preserve">cases but a decrease in others. This would be due to monitoring requirements varying according to the s106 concerned. </w:t>
            </w:r>
            <w:r w:rsidR="003C0CEC">
              <w:rPr>
                <w:rFonts w:ascii="Arial" w:hAnsi="Arial" w:cs="Arial"/>
                <w:sz w:val="24"/>
                <w:szCs w:val="24"/>
              </w:rPr>
              <w:t xml:space="preserve"> </w:t>
            </w:r>
          </w:p>
          <w:p w:rsidR="003C0CEC" w:rsidRDefault="003C0CEC" w:rsidP="008C5D23">
            <w:pPr>
              <w:rPr>
                <w:rFonts w:ascii="Arial" w:hAnsi="Arial" w:cs="Arial"/>
                <w:sz w:val="24"/>
                <w:szCs w:val="24"/>
              </w:rPr>
            </w:pPr>
          </w:p>
          <w:p w:rsidR="008C5D23" w:rsidRPr="004B1241" w:rsidRDefault="00337081" w:rsidP="008C5D23">
            <w:pPr>
              <w:rPr>
                <w:rFonts w:ascii="Arial" w:hAnsi="Arial" w:cs="Arial"/>
                <w:sz w:val="24"/>
                <w:szCs w:val="24"/>
              </w:rPr>
            </w:pPr>
            <w:r>
              <w:rPr>
                <w:rFonts w:ascii="Arial" w:hAnsi="Arial" w:cs="Arial"/>
                <w:sz w:val="24"/>
                <w:szCs w:val="24"/>
              </w:rPr>
              <w:t xml:space="preserve">For illustration here is an example </w:t>
            </w:r>
            <w:r w:rsidR="00E307BD">
              <w:rPr>
                <w:rFonts w:ascii="Arial" w:hAnsi="Arial" w:cs="Arial"/>
                <w:sz w:val="24"/>
                <w:szCs w:val="24"/>
              </w:rPr>
              <w:t xml:space="preserve">monitoring fee under the proposed revision. </w:t>
            </w:r>
          </w:p>
          <w:tbl>
            <w:tblPr>
              <w:tblW w:w="50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60"/>
              <w:gridCol w:w="1310"/>
            </w:tblGrid>
            <w:tr w:rsidR="008C5D23" w:rsidRPr="008C5D23" w:rsidTr="004A2F27">
              <w:trPr>
                <w:trHeight w:val="315"/>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Number of units</w:t>
                  </w:r>
                </w:p>
              </w:tc>
              <w:tc>
                <w:tcPr>
                  <w:tcW w:w="1310" w:type="dxa"/>
                  <w:tcBorders>
                    <w:top w:val="single" w:sz="4" w:space="0" w:color="auto"/>
                    <w:bottom w:val="nil"/>
                  </w:tcBorders>
                  <w:shd w:val="clear" w:color="auto" w:fill="FFFFFF" w:themeFill="background1"/>
                  <w:noWrap/>
                  <w:vAlign w:val="bottom"/>
                  <w:hideMark/>
                </w:tcPr>
                <w:p w:rsidR="008C5D23" w:rsidRPr="008C5D23" w:rsidRDefault="008C5D23" w:rsidP="003C0CEC">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201</w:t>
                  </w:r>
                </w:p>
              </w:tc>
            </w:tr>
            <w:tr w:rsidR="008C5D23" w:rsidRPr="008C5D23" w:rsidTr="004A2F27">
              <w:trPr>
                <w:trHeight w:val="300"/>
              </w:trPr>
              <w:tc>
                <w:tcPr>
                  <w:tcW w:w="3760" w:type="dxa"/>
                  <w:shd w:val="clear" w:color="auto" w:fill="auto"/>
                  <w:noWrap/>
                  <w:vAlign w:val="bottom"/>
                  <w:hideMark/>
                </w:tcPr>
                <w:p w:rsidR="003C0CEC" w:rsidRDefault="003C0CEC" w:rsidP="008C5D23">
                  <w:pPr>
                    <w:spacing w:after="0" w:line="240" w:lineRule="auto"/>
                    <w:rPr>
                      <w:rFonts w:ascii="Calibri" w:eastAsia="Times New Roman" w:hAnsi="Calibri" w:cs="Times New Roman"/>
                      <w:color w:val="000000"/>
                      <w:lang w:eastAsia="en-GB"/>
                    </w:rPr>
                  </w:pPr>
                </w:p>
                <w:p w:rsidR="008C5D23" w:rsidRPr="008C5D23" w:rsidRDefault="003C0CEC" w:rsidP="003C0CE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Planning Obligations </w:t>
                  </w:r>
                </w:p>
              </w:tc>
              <w:tc>
                <w:tcPr>
                  <w:tcW w:w="1310" w:type="dxa"/>
                  <w:tcBorders>
                    <w:top w:val="nil"/>
                    <w:bottom w:val="nil"/>
                  </w:tcBorders>
                  <w:shd w:val="clear" w:color="auto" w:fill="FFFFFF" w:themeFill="background1"/>
                  <w:noWrap/>
                  <w:vAlign w:val="bottom"/>
                  <w:hideMark/>
                </w:tcPr>
                <w:p w:rsidR="008C5D23" w:rsidRPr="008C5D23" w:rsidRDefault="008C5D23" w:rsidP="008C5D23">
                  <w:pPr>
                    <w:spacing w:after="0" w:line="240" w:lineRule="auto"/>
                    <w:jc w:val="right"/>
                    <w:rPr>
                      <w:rFonts w:ascii="Calibri" w:eastAsia="Times New Roman" w:hAnsi="Calibri" w:cs="Times New Roman"/>
                      <w:color w:val="000000"/>
                      <w:lang w:eastAsia="en-GB"/>
                    </w:rPr>
                  </w:pP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p>
              </w:tc>
              <w:tc>
                <w:tcPr>
                  <w:tcW w:w="1310" w:type="dxa"/>
                  <w:tcBorders>
                    <w:top w:val="nil"/>
                    <w:bottom w:val="nil"/>
                  </w:tcBorders>
                  <w:shd w:val="clear" w:color="auto" w:fill="FFFFFF" w:themeFill="background1"/>
                  <w:noWrap/>
                  <w:vAlign w:val="bottom"/>
                  <w:hideMark/>
                </w:tcPr>
                <w:p w:rsidR="008C5D23" w:rsidRPr="008C5D23" w:rsidRDefault="008C5D23" w:rsidP="008C5D23">
                  <w:pPr>
                    <w:spacing w:after="0" w:line="240" w:lineRule="auto"/>
                    <w:jc w:val="right"/>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w:t>
                  </w:r>
                </w:p>
              </w:tc>
            </w:tr>
            <w:tr w:rsidR="008C5D23" w:rsidRPr="008C5D23" w:rsidTr="004A2F27">
              <w:trPr>
                <w:trHeight w:val="300"/>
              </w:trPr>
              <w:tc>
                <w:tcPr>
                  <w:tcW w:w="3760" w:type="dxa"/>
                  <w:shd w:val="clear" w:color="auto" w:fill="auto"/>
                  <w:noWrap/>
                  <w:vAlign w:val="bottom"/>
                  <w:hideMark/>
                </w:tcPr>
                <w:p w:rsidR="008C5D23" w:rsidRPr="008C5D23" w:rsidRDefault="005C4CBB" w:rsidP="008C5D2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Community Facilities</w:t>
                  </w:r>
                </w:p>
              </w:tc>
              <w:tc>
                <w:tcPr>
                  <w:tcW w:w="1310" w:type="dxa"/>
                  <w:tcBorders>
                    <w:top w:val="nil"/>
                    <w:bottom w:val="nil"/>
                  </w:tcBorders>
                  <w:shd w:val="clear" w:color="auto" w:fill="FFFFFF" w:themeFill="background1"/>
                  <w:noWrap/>
                  <w:vAlign w:val="bottom"/>
                  <w:hideMark/>
                </w:tcPr>
                <w:p w:rsidR="008C5D23" w:rsidRPr="008C5D23" w:rsidRDefault="00337081" w:rsidP="003C0CE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250</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Public Open Space/Off Site Recreation:</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 Parks &amp; Gardens</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 xml:space="preserve">2. </w:t>
                  </w:r>
                  <w:r w:rsidR="00234363" w:rsidRPr="008C5D23">
                    <w:rPr>
                      <w:rFonts w:ascii="Calibri" w:eastAsia="Times New Roman" w:hAnsi="Calibri" w:cs="Times New Roman"/>
                      <w:color w:val="000000"/>
                      <w:lang w:eastAsia="en-GB"/>
                    </w:rPr>
                    <w:t>Amenity</w:t>
                  </w:r>
                  <w:r w:rsidRPr="008C5D23">
                    <w:rPr>
                      <w:rFonts w:ascii="Calibri" w:eastAsia="Times New Roman" w:hAnsi="Calibri" w:cs="Times New Roman"/>
                      <w:color w:val="000000"/>
                      <w:lang w:eastAsia="en-GB"/>
                    </w:rPr>
                    <w:t xml:space="preserve"> Greenspace</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3. Natural &amp; Semi Natural Greenspace</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4. Children &amp; Young people</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5. Outdoor Sports Facilities</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6. Allotments</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7. Cemeteries &amp; Burial Grounds</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8. Greenways</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Affordable Housing</w:t>
                  </w:r>
                </w:p>
              </w:tc>
              <w:tc>
                <w:tcPr>
                  <w:tcW w:w="1310" w:type="dxa"/>
                  <w:tcBorders>
                    <w:top w:val="nil"/>
                    <w:bottom w:val="nil"/>
                  </w:tcBorders>
                  <w:shd w:val="clear" w:color="auto" w:fill="FFFFFF" w:themeFill="background1"/>
                  <w:noWrap/>
                  <w:vAlign w:val="bottom"/>
                  <w:hideMark/>
                </w:tcPr>
                <w:p w:rsidR="008C5D23" w:rsidRPr="008C5D23" w:rsidRDefault="008C5D23" w:rsidP="008C5D23">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 xml:space="preserve">                   416 </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Off Site Affordable Housing</w:t>
                  </w:r>
                </w:p>
              </w:tc>
              <w:tc>
                <w:tcPr>
                  <w:tcW w:w="1310" w:type="dxa"/>
                  <w:tcBorders>
                    <w:top w:val="nil"/>
                    <w:bottom w:val="nil"/>
                  </w:tcBorders>
                  <w:shd w:val="clear" w:color="auto" w:fill="FFFFFF" w:themeFill="background1"/>
                  <w:noWrap/>
                  <w:vAlign w:val="bottom"/>
                  <w:hideMark/>
                </w:tcPr>
                <w:p w:rsidR="008C5D23" w:rsidRPr="008C5D23" w:rsidRDefault="008C5D23" w:rsidP="008C5D23">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 xml:space="preserve">                    -   </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p>
              </w:tc>
              <w:tc>
                <w:tcPr>
                  <w:tcW w:w="1310" w:type="dxa"/>
                  <w:tcBorders>
                    <w:top w:val="nil"/>
                    <w:bottom w:val="nil"/>
                  </w:tcBorders>
                  <w:shd w:val="clear" w:color="auto" w:fill="FFFFFF" w:themeFill="background1"/>
                  <w:noWrap/>
                  <w:vAlign w:val="bottom"/>
                  <w:hideMark/>
                </w:tcPr>
                <w:p w:rsidR="008C5D23" w:rsidRPr="008C5D23" w:rsidRDefault="008C5D23" w:rsidP="008C5D23">
                  <w:pPr>
                    <w:spacing w:after="0" w:line="240" w:lineRule="auto"/>
                    <w:jc w:val="right"/>
                    <w:rPr>
                      <w:rFonts w:ascii="Calibri" w:eastAsia="Times New Roman" w:hAnsi="Calibri" w:cs="Times New Roman"/>
                      <w:color w:val="000000"/>
                      <w:lang w:eastAsia="en-GB"/>
                    </w:rPr>
                  </w:pP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Police</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NHS</w:t>
                  </w:r>
                </w:p>
              </w:tc>
              <w:tc>
                <w:tcPr>
                  <w:tcW w:w="1310" w:type="dxa"/>
                  <w:tcBorders>
                    <w:top w:val="nil"/>
                    <w:bottom w:val="nil"/>
                  </w:tcBorders>
                  <w:shd w:val="clear" w:color="auto" w:fill="FFFFFF" w:themeFill="background1"/>
                  <w:noWrap/>
                  <w:vAlign w:val="bottom"/>
                  <w:hideMark/>
                </w:tcPr>
                <w:p w:rsidR="008C5D23" w:rsidRPr="008C5D23" w:rsidRDefault="008C5D23" w:rsidP="00337081">
                  <w:pPr>
                    <w:spacing w:after="0" w:line="240" w:lineRule="auto"/>
                    <w:jc w:val="center"/>
                    <w:rPr>
                      <w:rFonts w:ascii="Calibri" w:eastAsia="Times New Roman" w:hAnsi="Calibri" w:cs="Times New Roman"/>
                      <w:color w:val="000000"/>
                      <w:lang w:eastAsia="en-GB"/>
                    </w:rPr>
                  </w:pPr>
                  <w:r w:rsidRPr="008C5D23">
                    <w:rPr>
                      <w:rFonts w:ascii="Calibri" w:eastAsia="Times New Roman" w:hAnsi="Calibri" w:cs="Times New Roman"/>
                      <w:color w:val="000000"/>
                      <w:lang w:eastAsia="en-GB"/>
                    </w:rPr>
                    <w:t>166</w:t>
                  </w:r>
                </w:p>
              </w:tc>
            </w:tr>
            <w:tr w:rsidR="008C5D23" w:rsidRPr="008C5D23" w:rsidTr="004A2F27">
              <w:trPr>
                <w:trHeight w:val="300"/>
              </w:trPr>
              <w:tc>
                <w:tcPr>
                  <w:tcW w:w="3760" w:type="dxa"/>
                  <w:shd w:val="clear" w:color="auto" w:fill="auto"/>
                  <w:noWrap/>
                  <w:vAlign w:val="bottom"/>
                  <w:hideMark/>
                </w:tcPr>
                <w:p w:rsidR="008C5D23" w:rsidRPr="008C5D23" w:rsidRDefault="008C5D23" w:rsidP="008C5D23">
                  <w:pPr>
                    <w:spacing w:after="0" w:line="240" w:lineRule="auto"/>
                    <w:rPr>
                      <w:rFonts w:ascii="Calibri" w:eastAsia="Times New Roman" w:hAnsi="Calibri" w:cs="Times New Roman"/>
                      <w:color w:val="000000"/>
                      <w:lang w:eastAsia="en-GB"/>
                    </w:rPr>
                  </w:pPr>
                </w:p>
              </w:tc>
              <w:tc>
                <w:tcPr>
                  <w:tcW w:w="1310" w:type="dxa"/>
                  <w:tcBorders>
                    <w:top w:val="nil"/>
                  </w:tcBorders>
                  <w:shd w:val="clear" w:color="auto" w:fill="auto"/>
                  <w:noWrap/>
                  <w:vAlign w:val="bottom"/>
                  <w:hideMark/>
                </w:tcPr>
                <w:p w:rsidR="008C5D23" w:rsidRPr="008C5D23" w:rsidRDefault="008C5D23" w:rsidP="008C5D23">
                  <w:pPr>
                    <w:spacing w:after="0" w:line="240" w:lineRule="auto"/>
                    <w:jc w:val="right"/>
                    <w:rPr>
                      <w:rFonts w:ascii="Calibri" w:eastAsia="Times New Roman" w:hAnsi="Calibri" w:cs="Times New Roman"/>
                      <w:color w:val="000000"/>
                      <w:lang w:eastAsia="en-GB"/>
                    </w:rPr>
                  </w:pPr>
                </w:p>
              </w:tc>
            </w:tr>
            <w:tr w:rsidR="008C5D23" w:rsidRPr="008C5D23" w:rsidTr="003C0CEC">
              <w:trPr>
                <w:trHeight w:val="315"/>
              </w:trPr>
              <w:tc>
                <w:tcPr>
                  <w:tcW w:w="3760" w:type="dxa"/>
                  <w:shd w:val="clear" w:color="auto" w:fill="auto"/>
                  <w:noWrap/>
                  <w:vAlign w:val="bottom"/>
                  <w:hideMark/>
                </w:tcPr>
                <w:p w:rsidR="008C5D23" w:rsidRPr="008C5D23" w:rsidRDefault="00337081" w:rsidP="008C5D2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Total Monitoring Fee (rounded) </w:t>
                  </w:r>
                </w:p>
              </w:tc>
              <w:tc>
                <w:tcPr>
                  <w:tcW w:w="1310" w:type="dxa"/>
                  <w:shd w:val="clear" w:color="auto" w:fill="auto"/>
                  <w:noWrap/>
                  <w:vAlign w:val="bottom"/>
                  <w:hideMark/>
                </w:tcPr>
                <w:p w:rsidR="008C5D23" w:rsidRPr="008C5D23" w:rsidRDefault="00337081" w:rsidP="00337081">
                  <w:pPr>
                    <w:spacing w:after="0" w:line="240" w:lineRule="auto"/>
                    <w:jc w:val="center"/>
                    <w:rPr>
                      <w:rFonts w:ascii="Calibri" w:eastAsia="Times New Roman" w:hAnsi="Calibri" w:cs="Times New Roman"/>
                      <w:b/>
                      <w:color w:val="000000"/>
                      <w:lang w:eastAsia="en-GB"/>
                    </w:rPr>
                  </w:pPr>
                  <w:r w:rsidRPr="00337081">
                    <w:rPr>
                      <w:rFonts w:ascii="Calibri" w:eastAsia="Times New Roman" w:hAnsi="Calibri" w:cs="Times New Roman"/>
                      <w:b/>
                      <w:color w:val="000000"/>
                      <w:lang w:eastAsia="en-GB"/>
                    </w:rPr>
                    <w:t>£2,331</w:t>
                  </w:r>
                </w:p>
              </w:tc>
            </w:tr>
          </w:tbl>
          <w:p w:rsidR="003275D4" w:rsidRPr="004B1241" w:rsidRDefault="003275D4" w:rsidP="008C5D23">
            <w:pPr>
              <w:rPr>
                <w:rFonts w:ascii="Arial" w:hAnsi="Arial" w:cs="Arial"/>
                <w:sz w:val="24"/>
                <w:szCs w:val="24"/>
              </w:rPr>
            </w:pPr>
          </w:p>
        </w:tc>
      </w:tr>
      <w:tr w:rsidR="00F90628" w:rsidRPr="004B1241" w:rsidTr="006539F7">
        <w:tc>
          <w:tcPr>
            <w:tcW w:w="5158" w:type="dxa"/>
          </w:tcPr>
          <w:p w:rsidR="009C559B" w:rsidRDefault="004A2F27">
            <w:pPr>
              <w:rPr>
                <w:rFonts w:ascii="Arial" w:hAnsi="Arial" w:cs="Arial"/>
                <w:b/>
                <w:sz w:val="24"/>
                <w:szCs w:val="24"/>
              </w:rPr>
            </w:pPr>
            <w:r>
              <w:rPr>
                <w:rFonts w:ascii="Arial" w:hAnsi="Arial" w:cs="Arial"/>
                <w:b/>
                <w:sz w:val="24"/>
                <w:szCs w:val="24"/>
              </w:rPr>
              <w:lastRenderedPageBreak/>
              <w:t>2</w:t>
            </w:r>
            <w:r w:rsidR="009C559B">
              <w:rPr>
                <w:rFonts w:ascii="Arial" w:hAnsi="Arial" w:cs="Arial"/>
                <w:b/>
                <w:sz w:val="24"/>
                <w:szCs w:val="24"/>
              </w:rPr>
              <w:t>. Change wording to say that the</w:t>
            </w:r>
            <w:r w:rsidR="009C559B" w:rsidRPr="009C559B">
              <w:rPr>
                <w:rFonts w:ascii="Arial" w:hAnsi="Arial" w:cs="Arial"/>
                <w:b/>
                <w:sz w:val="24"/>
                <w:szCs w:val="24"/>
              </w:rPr>
              <w:t xml:space="preserve"> Council may request that a bond is obtained to mitigate the risk of defaults on the fulfilment of planning obligations (and payments in the case of commuted sums) based on the merits of each individual case.</w:t>
            </w:r>
          </w:p>
          <w:p w:rsidR="009C559B" w:rsidRDefault="009C559B">
            <w:pPr>
              <w:rPr>
                <w:rFonts w:ascii="Arial" w:hAnsi="Arial" w:cs="Arial"/>
                <w:b/>
                <w:sz w:val="24"/>
                <w:szCs w:val="24"/>
              </w:rPr>
            </w:pPr>
          </w:p>
          <w:p w:rsidR="009C559B" w:rsidRPr="009C559B" w:rsidRDefault="009C559B">
            <w:pPr>
              <w:rPr>
                <w:rFonts w:ascii="Arial" w:hAnsi="Arial" w:cs="Arial"/>
                <w:sz w:val="24"/>
                <w:szCs w:val="24"/>
              </w:rPr>
            </w:pPr>
            <w:r>
              <w:rPr>
                <w:rFonts w:ascii="Arial" w:hAnsi="Arial" w:cs="Arial"/>
                <w:sz w:val="24"/>
                <w:szCs w:val="24"/>
              </w:rPr>
              <w:t xml:space="preserve">Section 4.15 (page 17) says </w:t>
            </w:r>
            <w:r w:rsidRPr="00670931">
              <w:rPr>
                <w:rFonts w:ascii="Arial" w:hAnsi="Arial" w:cs="Arial"/>
                <w:sz w:val="24"/>
                <w:szCs w:val="24"/>
              </w:rPr>
              <w:t>that</w:t>
            </w:r>
            <w:r w:rsidRPr="00670931">
              <w:rPr>
                <w:rFonts w:ascii="Arial" w:hAnsi="Arial" w:cs="Arial"/>
                <w:i/>
                <w:sz w:val="24"/>
                <w:szCs w:val="24"/>
              </w:rPr>
              <w:t xml:space="preserve"> the Council </w:t>
            </w:r>
            <w:r w:rsidRPr="00670931">
              <w:rPr>
                <w:rFonts w:ascii="Arial" w:hAnsi="Arial" w:cs="Arial"/>
                <w:b/>
                <w:i/>
                <w:sz w:val="24"/>
                <w:szCs w:val="24"/>
              </w:rPr>
              <w:t>will</w:t>
            </w:r>
            <w:r w:rsidR="00670931">
              <w:rPr>
                <w:rFonts w:ascii="Arial" w:hAnsi="Arial" w:cs="Arial"/>
                <w:i/>
                <w:sz w:val="24"/>
                <w:szCs w:val="24"/>
              </w:rPr>
              <w:t xml:space="preserve"> request that a bond…</w:t>
            </w:r>
            <w:r w:rsidRPr="00670931">
              <w:rPr>
                <w:rFonts w:ascii="Arial" w:hAnsi="Arial" w:cs="Arial"/>
                <w:i/>
                <w:sz w:val="24"/>
                <w:szCs w:val="24"/>
              </w:rPr>
              <w:t xml:space="preserve"> </w:t>
            </w:r>
          </w:p>
          <w:p w:rsidR="009C559B" w:rsidRDefault="009C559B">
            <w:pPr>
              <w:rPr>
                <w:rFonts w:ascii="Arial" w:hAnsi="Arial" w:cs="Arial"/>
                <w:b/>
                <w:sz w:val="24"/>
                <w:szCs w:val="24"/>
              </w:rPr>
            </w:pPr>
          </w:p>
          <w:p w:rsidR="009C559B" w:rsidRDefault="009C559B">
            <w:pPr>
              <w:rPr>
                <w:rFonts w:ascii="Arial" w:hAnsi="Arial" w:cs="Arial"/>
                <w:b/>
                <w:sz w:val="24"/>
                <w:szCs w:val="24"/>
              </w:rPr>
            </w:pPr>
          </w:p>
          <w:p w:rsidR="009C559B" w:rsidRPr="004B1241" w:rsidRDefault="009C559B">
            <w:pPr>
              <w:rPr>
                <w:rFonts w:ascii="Arial" w:hAnsi="Arial" w:cs="Arial"/>
                <w:b/>
                <w:sz w:val="24"/>
                <w:szCs w:val="24"/>
              </w:rPr>
            </w:pPr>
          </w:p>
        </w:tc>
        <w:tc>
          <w:tcPr>
            <w:tcW w:w="5160" w:type="dxa"/>
          </w:tcPr>
          <w:p w:rsidR="009C559B" w:rsidRPr="004B1241" w:rsidRDefault="006539F7" w:rsidP="004B1241">
            <w:pPr>
              <w:rPr>
                <w:rFonts w:ascii="Arial" w:hAnsi="Arial" w:cs="Arial"/>
                <w:sz w:val="24"/>
                <w:szCs w:val="24"/>
              </w:rPr>
            </w:pPr>
            <w:r>
              <w:rPr>
                <w:rFonts w:ascii="Arial" w:hAnsi="Arial" w:cs="Arial"/>
                <w:sz w:val="24"/>
                <w:szCs w:val="24"/>
              </w:rPr>
              <w:t xml:space="preserve">To clarify wording. </w:t>
            </w:r>
          </w:p>
        </w:tc>
        <w:tc>
          <w:tcPr>
            <w:tcW w:w="5296" w:type="dxa"/>
          </w:tcPr>
          <w:p w:rsidR="009C559B" w:rsidRDefault="00670931" w:rsidP="008C5D23">
            <w:pPr>
              <w:rPr>
                <w:rFonts w:ascii="Arial" w:hAnsi="Arial" w:cs="Arial"/>
                <w:sz w:val="24"/>
                <w:szCs w:val="24"/>
              </w:rPr>
            </w:pPr>
            <w:r>
              <w:rPr>
                <w:rFonts w:ascii="Arial" w:hAnsi="Arial" w:cs="Arial"/>
                <w:sz w:val="24"/>
                <w:szCs w:val="24"/>
              </w:rPr>
              <w:t xml:space="preserve">None </w:t>
            </w:r>
          </w:p>
        </w:tc>
      </w:tr>
      <w:tr w:rsidR="006B0F30" w:rsidRPr="004B1241" w:rsidTr="006539F7">
        <w:tc>
          <w:tcPr>
            <w:tcW w:w="5158" w:type="dxa"/>
          </w:tcPr>
          <w:p w:rsidR="0065119B" w:rsidRDefault="004A2F27">
            <w:pPr>
              <w:rPr>
                <w:rFonts w:ascii="Arial" w:hAnsi="Arial" w:cs="Arial"/>
                <w:b/>
                <w:sz w:val="24"/>
                <w:szCs w:val="24"/>
              </w:rPr>
            </w:pPr>
            <w:r>
              <w:rPr>
                <w:rFonts w:ascii="Arial" w:hAnsi="Arial" w:cs="Arial"/>
                <w:b/>
                <w:sz w:val="24"/>
                <w:szCs w:val="24"/>
              </w:rPr>
              <w:t>3</w:t>
            </w:r>
            <w:r w:rsidR="009C559B" w:rsidRPr="009C559B">
              <w:rPr>
                <w:rFonts w:ascii="Arial" w:hAnsi="Arial" w:cs="Arial"/>
                <w:b/>
                <w:sz w:val="24"/>
                <w:szCs w:val="24"/>
              </w:rPr>
              <w:t xml:space="preserve">. </w:t>
            </w:r>
            <w:r w:rsidR="003945B9">
              <w:rPr>
                <w:rFonts w:ascii="Arial" w:hAnsi="Arial" w:cs="Arial"/>
                <w:b/>
                <w:sz w:val="24"/>
                <w:szCs w:val="24"/>
              </w:rPr>
              <w:t xml:space="preserve">A more defined approach to </w:t>
            </w:r>
            <w:r w:rsidR="009C559B" w:rsidRPr="009C559B">
              <w:rPr>
                <w:rFonts w:ascii="Arial" w:hAnsi="Arial" w:cs="Arial"/>
                <w:b/>
                <w:sz w:val="24"/>
                <w:szCs w:val="24"/>
              </w:rPr>
              <w:t>commuted sum calculation to guide developers on the potential for off-site affordable housing contributions.</w:t>
            </w:r>
          </w:p>
          <w:p w:rsidR="003945B9" w:rsidRDefault="003945B9">
            <w:pPr>
              <w:rPr>
                <w:rFonts w:ascii="Arial" w:hAnsi="Arial" w:cs="Arial"/>
                <w:b/>
                <w:sz w:val="24"/>
                <w:szCs w:val="24"/>
              </w:rPr>
            </w:pPr>
          </w:p>
          <w:p w:rsidR="003945B9" w:rsidRPr="003945B9" w:rsidRDefault="003945B9">
            <w:pPr>
              <w:rPr>
                <w:rFonts w:ascii="Arial" w:hAnsi="Arial" w:cs="Arial"/>
                <w:i/>
                <w:sz w:val="24"/>
                <w:szCs w:val="24"/>
              </w:rPr>
            </w:pPr>
            <w:r>
              <w:rPr>
                <w:rFonts w:ascii="Arial" w:hAnsi="Arial" w:cs="Arial"/>
                <w:sz w:val="24"/>
                <w:szCs w:val="24"/>
              </w:rPr>
              <w:t xml:space="preserve">Section 5.29 (page 23) sets out that </w:t>
            </w:r>
            <w:r w:rsidRPr="003945B9">
              <w:rPr>
                <w:rFonts w:ascii="Arial" w:hAnsi="Arial" w:cs="Arial"/>
                <w:i/>
                <w:sz w:val="24"/>
                <w:szCs w:val="24"/>
              </w:rPr>
              <w:t>if a commuted sum payment is accepted, the value will be based on the cost to the developer of meeting the affordable homes requirement.</w:t>
            </w:r>
          </w:p>
          <w:p w:rsidR="009C559B" w:rsidRDefault="009C559B">
            <w:pPr>
              <w:rPr>
                <w:rFonts w:ascii="Arial" w:hAnsi="Arial" w:cs="Arial"/>
                <w:sz w:val="24"/>
                <w:szCs w:val="24"/>
              </w:rPr>
            </w:pPr>
          </w:p>
          <w:p w:rsidR="009C559B" w:rsidRDefault="003945B9">
            <w:pPr>
              <w:rPr>
                <w:rFonts w:ascii="Arial" w:hAnsi="Arial" w:cs="Arial"/>
                <w:sz w:val="24"/>
                <w:szCs w:val="24"/>
              </w:rPr>
            </w:pPr>
            <w:r>
              <w:rPr>
                <w:rFonts w:ascii="Arial" w:hAnsi="Arial" w:cs="Arial"/>
                <w:sz w:val="24"/>
                <w:szCs w:val="24"/>
              </w:rPr>
              <w:t xml:space="preserve">To bring greater clarity it is proposed to </w:t>
            </w:r>
            <w:r w:rsidRPr="003945B9">
              <w:rPr>
                <w:rFonts w:ascii="Arial" w:hAnsi="Arial" w:cs="Arial"/>
                <w:b/>
                <w:sz w:val="24"/>
                <w:szCs w:val="24"/>
              </w:rPr>
              <w:t xml:space="preserve">insert the calculation used by the Council </w:t>
            </w:r>
            <w:r>
              <w:rPr>
                <w:rFonts w:ascii="Arial" w:hAnsi="Arial" w:cs="Arial"/>
                <w:sz w:val="24"/>
                <w:szCs w:val="24"/>
              </w:rPr>
              <w:t>in such circumstances. This is that a commuted sum should represent 50% of the Open Market Value</w:t>
            </w:r>
            <w:r w:rsidR="004A2F27">
              <w:rPr>
                <w:rFonts w:ascii="Arial" w:hAnsi="Arial" w:cs="Arial"/>
                <w:sz w:val="24"/>
                <w:szCs w:val="24"/>
              </w:rPr>
              <w:t xml:space="preserve"> (OMV)</w:t>
            </w:r>
            <w:r>
              <w:rPr>
                <w:rFonts w:ascii="Arial" w:hAnsi="Arial" w:cs="Arial"/>
                <w:sz w:val="24"/>
                <w:szCs w:val="24"/>
              </w:rPr>
              <w:t xml:space="preserve"> of the </w:t>
            </w:r>
            <w:r w:rsidR="00213135">
              <w:rPr>
                <w:rFonts w:ascii="Arial" w:hAnsi="Arial" w:cs="Arial"/>
                <w:sz w:val="24"/>
                <w:szCs w:val="24"/>
              </w:rPr>
              <w:t xml:space="preserve">total affordable housing units </w:t>
            </w:r>
            <w:r>
              <w:rPr>
                <w:rFonts w:ascii="Arial" w:hAnsi="Arial" w:cs="Arial"/>
                <w:sz w:val="24"/>
                <w:szCs w:val="24"/>
              </w:rPr>
              <w:t>sought on the development</w:t>
            </w:r>
            <w:r w:rsidR="00213135">
              <w:rPr>
                <w:rFonts w:ascii="Arial" w:hAnsi="Arial" w:cs="Arial"/>
                <w:sz w:val="24"/>
                <w:szCs w:val="24"/>
              </w:rPr>
              <w:t>.</w:t>
            </w:r>
            <w:r>
              <w:rPr>
                <w:rFonts w:ascii="Arial" w:hAnsi="Arial" w:cs="Arial"/>
                <w:sz w:val="24"/>
                <w:szCs w:val="24"/>
              </w:rPr>
              <w:t xml:space="preserve">  </w:t>
            </w:r>
          </w:p>
          <w:p w:rsidR="003945B9" w:rsidRDefault="003945B9">
            <w:pPr>
              <w:rPr>
                <w:rFonts w:ascii="Arial" w:hAnsi="Arial" w:cs="Arial"/>
                <w:sz w:val="24"/>
                <w:szCs w:val="24"/>
              </w:rPr>
            </w:pPr>
          </w:p>
          <w:p w:rsidR="003945B9" w:rsidRDefault="003945B9">
            <w:pPr>
              <w:rPr>
                <w:rFonts w:ascii="Arial" w:hAnsi="Arial" w:cs="Arial"/>
                <w:sz w:val="24"/>
                <w:szCs w:val="24"/>
              </w:rPr>
            </w:pPr>
          </w:p>
          <w:p w:rsidR="003945B9" w:rsidRDefault="003945B9">
            <w:pPr>
              <w:rPr>
                <w:rFonts w:ascii="Arial" w:hAnsi="Arial" w:cs="Arial"/>
                <w:sz w:val="24"/>
                <w:szCs w:val="24"/>
              </w:rPr>
            </w:pPr>
          </w:p>
          <w:p w:rsidR="006B0F30" w:rsidRPr="004B1241" w:rsidRDefault="006B0F30">
            <w:pPr>
              <w:rPr>
                <w:rFonts w:ascii="Arial" w:hAnsi="Arial" w:cs="Arial"/>
                <w:sz w:val="24"/>
                <w:szCs w:val="24"/>
              </w:rPr>
            </w:pPr>
          </w:p>
        </w:tc>
        <w:tc>
          <w:tcPr>
            <w:tcW w:w="5160" w:type="dxa"/>
          </w:tcPr>
          <w:p w:rsidR="0065119B" w:rsidRPr="004B1241" w:rsidRDefault="00213135">
            <w:pPr>
              <w:rPr>
                <w:rFonts w:ascii="Arial" w:hAnsi="Arial" w:cs="Arial"/>
                <w:sz w:val="24"/>
                <w:szCs w:val="24"/>
              </w:rPr>
            </w:pPr>
            <w:r>
              <w:rPr>
                <w:rFonts w:ascii="Arial" w:hAnsi="Arial" w:cs="Arial"/>
                <w:sz w:val="24"/>
                <w:szCs w:val="24"/>
              </w:rPr>
              <w:t xml:space="preserve">To clarify wording. </w:t>
            </w:r>
          </w:p>
        </w:tc>
        <w:tc>
          <w:tcPr>
            <w:tcW w:w="5296" w:type="dxa"/>
          </w:tcPr>
          <w:p w:rsidR="0065119B" w:rsidRDefault="00213135">
            <w:pPr>
              <w:rPr>
                <w:rFonts w:ascii="Arial" w:hAnsi="Arial" w:cs="Arial"/>
                <w:sz w:val="24"/>
                <w:szCs w:val="24"/>
              </w:rPr>
            </w:pPr>
            <w:r>
              <w:rPr>
                <w:rFonts w:ascii="Arial" w:hAnsi="Arial" w:cs="Arial"/>
                <w:sz w:val="24"/>
                <w:szCs w:val="24"/>
              </w:rPr>
              <w:t xml:space="preserve">This insertion should help developers plan for commuted sums where this is permitted as an alternative to the expected on-site provision of affordable housing. </w:t>
            </w:r>
          </w:p>
          <w:p w:rsidR="00213135" w:rsidRDefault="00213135">
            <w:pPr>
              <w:rPr>
                <w:rFonts w:ascii="Arial" w:hAnsi="Arial" w:cs="Arial"/>
                <w:sz w:val="24"/>
                <w:szCs w:val="24"/>
              </w:rPr>
            </w:pPr>
          </w:p>
          <w:p w:rsidR="00213135" w:rsidRDefault="00213135">
            <w:pPr>
              <w:rPr>
                <w:rFonts w:ascii="Arial" w:hAnsi="Arial" w:cs="Arial"/>
                <w:sz w:val="24"/>
                <w:szCs w:val="24"/>
              </w:rPr>
            </w:pPr>
            <w:r>
              <w:rPr>
                <w:rFonts w:ascii="Arial" w:hAnsi="Arial" w:cs="Arial"/>
                <w:sz w:val="24"/>
                <w:szCs w:val="24"/>
              </w:rPr>
              <w:t xml:space="preserve">For illustration on a development of 20 dwellings the Councils policy requires that 40% (8 units) are affordable. </w:t>
            </w:r>
          </w:p>
          <w:p w:rsidR="00213135" w:rsidRDefault="00213135">
            <w:pPr>
              <w:rPr>
                <w:rFonts w:ascii="Arial" w:hAnsi="Arial" w:cs="Arial"/>
                <w:sz w:val="24"/>
                <w:szCs w:val="24"/>
              </w:rPr>
            </w:pPr>
          </w:p>
          <w:p w:rsidR="00213135" w:rsidRPr="0076491D" w:rsidRDefault="00213135">
            <w:pPr>
              <w:rPr>
                <w:rFonts w:cs="Arial"/>
                <w:szCs w:val="24"/>
              </w:rPr>
            </w:pPr>
            <w:r w:rsidRPr="0076491D">
              <w:rPr>
                <w:rFonts w:cs="Arial"/>
                <w:szCs w:val="24"/>
              </w:rPr>
              <w:t>The types of units sought will depend on local housing needs but as an example may consist of</w:t>
            </w:r>
            <w:r w:rsidR="004A2F27" w:rsidRPr="0076491D">
              <w:rPr>
                <w:rFonts w:cs="Arial"/>
                <w:szCs w:val="24"/>
              </w:rPr>
              <w:t>;</w:t>
            </w:r>
            <w:r w:rsidRPr="0076491D">
              <w:rPr>
                <w:rFonts w:cs="Arial"/>
                <w:szCs w:val="24"/>
              </w:rPr>
              <w:t xml:space="preserve"> </w:t>
            </w:r>
          </w:p>
          <w:p w:rsidR="00213135" w:rsidRPr="0076491D" w:rsidRDefault="00213135">
            <w:pPr>
              <w:rPr>
                <w:rFonts w:cs="Arial"/>
                <w:szCs w:val="24"/>
              </w:rPr>
            </w:pPr>
          </w:p>
          <w:p w:rsidR="00213135" w:rsidRPr="0076491D" w:rsidRDefault="004A2F27">
            <w:pPr>
              <w:rPr>
                <w:rFonts w:cs="Arial"/>
                <w:szCs w:val="24"/>
              </w:rPr>
            </w:pPr>
            <w:r w:rsidRPr="0076491D">
              <w:rPr>
                <w:rFonts w:cs="Arial"/>
                <w:szCs w:val="24"/>
              </w:rPr>
              <w:t>2</w:t>
            </w:r>
            <w:r w:rsidR="00213135" w:rsidRPr="0076491D">
              <w:rPr>
                <w:rFonts w:cs="Arial"/>
                <w:szCs w:val="24"/>
              </w:rPr>
              <w:t xml:space="preserve"> X 1 bed units</w:t>
            </w:r>
            <w:r w:rsidRPr="0076491D">
              <w:rPr>
                <w:rFonts w:cs="Arial"/>
                <w:szCs w:val="24"/>
              </w:rPr>
              <w:t xml:space="preserve"> with an OMV of £100</w:t>
            </w:r>
            <w:r w:rsidR="00213135" w:rsidRPr="0076491D">
              <w:rPr>
                <w:rFonts w:cs="Arial"/>
                <w:szCs w:val="24"/>
              </w:rPr>
              <w:t>,000</w:t>
            </w:r>
          </w:p>
          <w:p w:rsidR="00213135" w:rsidRPr="0076491D" w:rsidRDefault="004A2F27">
            <w:pPr>
              <w:rPr>
                <w:rFonts w:cs="Arial"/>
                <w:szCs w:val="24"/>
              </w:rPr>
            </w:pPr>
            <w:r w:rsidRPr="0076491D">
              <w:rPr>
                <w:rFonts w:cs="Arial"/>
                <w:szCs w:val="24"/>
              </w:rPr>
              <w:t>3</w:t>
            </w:r>
            <w:r w:rsidR="00213135" w:rsidRPr="0076491D">
              <w:rPr>
                <w:rFonts w:cs="Arial"/>
                <w:szCs w:val="24"/>
              </w:rPr>
              <w:t xml:space="preserve"> X</w:t>
            </w:r>
            <w:r w:rsidRPr="0076491D">
              <w:rPr>
                <w:rFonts w:cs="Arial"/>
                <w:szCs w:val="24"/>
              </w:rPr>
              <w:t xml:space="preserve"> 2 bed units with an OMV of £140</w:t>
            </w:r>
            <w:r w:rsidR="00213135" w:rsidRPr="0076491D">
              <w:rPr>
                <w:rFonts w:cs="Arial"/>
                <w:szCs w:val="24"/>
              </w:rPr>
              <w:t>,000</w:t>
            </w:r>
          </w:p>
          <w:p w:rsidR="00213135" w:rsidRPr="0076491D" w:rsidRDefault="00213135">
            <w:pPr>
              <w:rPr>
                <w:rFonts w:cs="Arial"/>
                <w:szCs w:val="24"/>
              </w:rPr>
            </w:pPr>
            <w:r w:rsidRPr="0076491D">
              <w:rPr>
                <w:rFonts w:cs="Arial"/>
                <w:szCs w:val="24"/>
              </w:rPr>
              <w:t xml:space="preserve">3 X 3 bed units </w:t>
            </w:r>
            <w:r w:rsidR="004A2F27" w:rsidRPr="0076491D">
              <w:rPr>
                <w:rFonts w:cs="Arial"/>
                <w:szCs w:val="24"/>
              </w:rPr>
              <w:t>with an OMV of £180</w:t>
            </w:r>
            <w:r w:rsidRPr="0076491D">
              <w:rPr>
                <w:rFonts w:cs="Arial"/>
                <w:szCs w:val="24"/>
              </w:rPr>
              <w:t>,000</w:t>
            </w:r>
          </w:p>
          <w:p w:rsidR="004A2F27" w:rsidRPr="0076491D" w:rsidRDefault="004A2F27" w:rsidP="004A2F27">
            <w:pPr>
              <w:rPr>
                <w:rFonts w:cs="Arial"/>
                <w:szCs w:val="24"/>
              </w:rPr>
            </w:pPr>
          </w:p>
          <w:p w:rsidR="004A2F27" w:rsidRPr="004B1241" w:rsidRDefault="004A2F27">
            <w:pPr>
              <w:rPr>
                <w:rFonts w:ascii="Arial" w:hAnsi="Arial" w:cs="Arial"/>
                <w:sz w:val="24"/>
                <w:szCs w:val="24"/>
              </w:rPr>
            </w:pPr>
            <w:r w:rsidRPr="0076491D">
              <w:rPr>
                <w:rFonts w:cs="Arial"/>
                <w:szCs w:val="24"/>
              </w:rPr>
              <w:t xml:space="preserve">The total OMV of the above units is £1.6million. Therefore the commuted sum would be £800,000 (50% of the OMV). </w:t>
            </w:r>
          </w:p>
        </w:tc>
      </w:tr>
      <w:tr w:rsidR="004A2F27" w:rsidRPr="004B1241" w:rsidTr="006539F7">
        <w:tc>
          <w:tcPr>
            <w:tcW w:w="5158" w:type="dxa"/>
          </w:tcPr>
          <w:p w:rsidR="004A2F27" w:rsidRDefault="006B0F30">
            <w:pPr>
              <w:rPr>
                <w:rFonts w:ascii="Arial" w:hAnsi="Arial" w:cs="Arial"/>
                <w:b/>
                <w:sz w:val="24"/>
                <w:szCs w:val="24"/>
              </w:rPr>
            </w:pPr>
            <w:r>
              <w:rPr>
                <w:rFonts w:ascii="Arial" w:hAnsi="Arial" w:cs="Arial"/>
                <w:b/>
                <w:sz w:val="24"/>
                <w:szCs w:val="24"/>
              </w:rPr>
              <w:lastRenderedPageBreak/>
              <w:t xml:space="preserve">4. To </w:t>
            </w:r>
            <w:r w:rsidR="00AF2441">
              <w:rPr>
                <w:rFonts w:ascii="Arial" w:hAnsi="Arial" w:cs="Arial"/>
                <w:b/>
                <w:sz w:val="24"/>
                <w:szCs w:val="24"/>
              </w:rPr>
              <w:t xml:space="preserve">clarify and </w:t>
            </w:r>
            <w:r>
              <w:rPr>
                <w:rFonts w:ascii="Arial" w:hAnsi="Arial" w:cs="Arial"/>
                <w:b/>
                <w:sz w:val="24"/>
                <w:szCs w:val="24"/>
              </w:rPr>
              <w:t xml:space="preserve">update guidance on obligations for Community Facilities following the Assessment of Community Infrastructure carried out in 2017. </w:t>
            </w:r>
          </w:p>
          <w:p w:rsidR="006B0F30" w:rsidRDefault="006B0F30">
            <w:pPr>
              <w:rPr>
                <w:rFonts w:ascii="Arial" w:hAnsi="Arial" w:cs="Arial"/>
                <w:b/>
                <w:sz w:val="24"/>
                <w:szCs w:val="24"/>
              </w:rPr>
            </w:pPr>
          </w:p>
          <w:p w:rsidR="006B0F30" w:rsidRDefault="006B0F30">
            <w:pPr>
              <w:rPr>
                <w:rFonts w:ascii="Arial" w:hAnsi="Arial" w:cs="Arial"/>
                <w:sz w:val="24"/>
                <w:szCs w:val="24"/>
              </w:rPr>
            </w:pPr>
            <w:r>
              <w:rPr>
                <w:rFonts w:ascii="Arial" w:hAnsi="Arial" w:cs="Arial"/>
                <w:sz w:val="24"/>
                <w:szCs w:val="24"/>
              </w:rPr>
              <w:t xml:space="preserve">Section 6 (p.24-26) sets out </w:t>
            </w:r>
            <w:r w:rsidRPr="006B0F30">
              <w:rPr>
                <w:rFonts w:ascii="Arial" w:hAnsi="Arial" w:cs="Arial"/>
                <w:i/>
                <w:sz w:val="24"/>
                <w:szCs w:val="24"/>
              </w:rPr>
              <w:t xml:space="preserve">the Councils approach to securing planning obligations for community facilities. </w:t>
            </w:r>
          </w:p>
          <w:p w:rsidR="006B0F30" w:rsidRDefault="006B0F30">
            <w:pPr>
              <w:rPr>
                <w:rFonts w:ascii="Arial" w:hAnsi="Arial" w:cs="Arial"/>
                <w:sz w:val="24"/>
                <w:szCs w:val="24"/>
              </w:rPr>
            </w:pPr>
          </w:p>
          <w:p w:rsidR="00867CE4" w:rsidRDefault="0076491D" w:rsidP="006B0F30">
            <w:pPr>
              <w:rPr>
                <w:rFonts w:ascii="Arial" w:hAnsi="Arial" w:cs="Arial"/>
                <w:sz w:val="24"/>
                <w:szCs w:val="24"/>
              </w:rPr>
            </w:pPr>
            <w:r>
              <w:rPr>
                <w:rFonts w:ascii="Arial" w:hAnsi="Arial" w:cs="Arial"/>
                <w:sz w:val="24"/>
                <w:szCs w:val="24"/>
              </w:rPr>
              <w:t>In 2016 t</w:t>
            </w:r>
            <w:r w:rsidR="006B0F30">
              <w:rPr>
                <w:rFonts w:ascii="Arial" w:hAnsi="Arial" w:cs="Arial"/>
                <w:sz w:val="24"/>
                <w:szCs w:val="24"/>
              </w:rPr>
              <w:t xml:space="preserve">he Council commissioned an updated Assessment of Community Infrastructure which was completed in 2017. </w:t>
            </w:r>
            <w:r>
              <w:rPr>
                <w:rFonts w:ascii="Arial" w:hAnsi="Arial" w:cs="Arial"/>
                <w:sz w:val="24"/>
                <w:szCs w:val="24"/>
              </w:rPr>
              <w:t xml:space="preserve">This included an </w:t>
            </w:r>
            <w:r w:rsidRPr="00AF2441">
              <w:rPr>
                <w:rFonts w:ascii="Arial" w:hAnsi="Arial" w:cs="Arial"/>
                <w:b/>
                <w:sz w:val="24"/>
                <w:szCs w:val="24"/>
              </w:rPr>
              <w:t>updated charging policy for s106 obligations for Community Facilities</w:t>
            </w:r>
            <w:r>
              <w:rPr>
                <w:rFonts w:ascii="Arial" w:hAnsi="Arial" w:cs="Arial"/>
                <w:sz w:val="24"/>
                <w:szCs w:val="24"/>
              </w:rPr>
              <w:t xml:space="preserve">. </w:t>
            </w:r>
            <w:r w:rsidR="006B0F30">
              <w:rPr>
                <w:rFonts w:ascii="Arial" w:hAnsi="Arial" w:cs="Arial"/>
                <w:sz w:val="24"/>
                <w:szCs w:val="24"/>
              </w:rPr>
              <w:t>It is prop</w:t>
            </w:r>
            <w:r w:rsidR="00AF2441">
              <w:rPr>
                <w:rFonts w:ascii="Arial" w:hAnsi="Arial" w:cs="Arial"/>
                <w:sz w:val="24"/>
                <w:szCs w:val="24"/>
              </w:rPr>
              <w:t>osed that the</w:t>
            </w:r>
            <w:r w:rsidR="006B0F30">
              <w:rPr>
                <w:rFonts w:ascii="Arial" w:hAnsi="Arial" w:cs="Arial"/>
                <w:sz w:val="24"/>
                <w:szCs w:val="24"/>
              </w:rPr>
              <w:t xml:space="preserve"> </w:t>
            </w:r>
            <w:r>
              <w:rPr>
                <w:rFonts w:ascii="Arial" w:hAnsi="Arial" w:cs="Arial"/>
                <w:sz w:val="24"/>
                <w:szCs w:val="24"/>
              </w:rPr>
              <w:t xml:space="preserve">new method </w:t>
            </w:r>
            <w:r w:rsidR="006B0F30">
              <w:rPr>
                <w:rFonts w:ascii="Arial" w:hAnsi="Arial" w:cs="Arial"/>
                <w:sz w:val="24"/>
                <w:szCs w:val="24"/>
              </w:rPr>
              <w:t xml:space="preserve">supersedes the existing approach </w:t>
            </w:r>
            <w:r>
              <w:rPr>
                <w:rFonts w:ascii="Arial" w:hAnsi="Arial" w:cs="Arial"/>
                <w:sz w:val="24"/>
                <w:szCs w:val="24"/>
              </w:rPr>
              <w:t xml:space="preserve">to </w:t>
            </w:r>
            <w:r w:rsidR="006B0F30">
              <w:rPr>
                <w:rFonts w:ascii="Arial" w:hAnsi="Arial" w:cs="Arial"/>
                <w:sz w:val="24"/>
                <w:szCs w:val="24"/>
              </w:rPr>
              <w:t xml:space="preserve">and that the wording in s6 is updated to reflect this. </w:t>
            </w:r>
          </w:p>
          <w:p w:rsidR="00867CE4" w:rsidRDefault="00867CE4" w:rsidP="006B0F30">
            <w:pPr>
              <w:rPr>
                <w:rFonts w:ascii="Arial" w:hAnsi="Arial" w:cs="Arial"/>
                <w:sz w:val="24"/>
                <w:szCs w:val="24"/>
              </w:rPr>
            </w:pPr>
          </w:p>
          <w:p w:rsidR="00AF2441" w:rsidRDefault="00867CE4" w:rsidP="006B0F30">
            <w:pPr>
              <w:rPr>
                <w:rFonts w:ascii="Arial" w:hAnsi="Arial" w:cs="Arial"/>
                <w:sz w:val="24"/>
                <w:szCs w:val="24"/>
              </w:rPr>
            </w:pPr>
            <w:r>
              <w:rPr>
                <w:rFonts w:ascii="Arial" w:hAnsi="Arial" w:cs="Arial"/>
                <w:sz w:val="24"/>
                <w:szCs w:val="24"/>
              </w:rPr>
              <w:t>Wording should also confirm that f</w:t>
            </w:r>
            <w:r w:rsidRPr="00867CE4">
              <w:rPr>
                <w:rFonts w:ascii="Arial" w:hAnsi="Arial" w:cs="Arial"/>
                <w:sz w:val="24"/>
                <w:szCs w:val="24"/>
              </w:rPr>
              <w:t xml:space="preserve">ollowing a change to Government planning policy as expressed in National Planning Policy Framework (May 2016) which seeks to incentivise smaller housing </w:t>
            </w:r>
            <w:r>
              <w:rPr>
                <w:rFonts w:ascii="Arial" w:hAnsi="Arial" w:cs="Arial"/>
                <w:sz w:val="24"/>
                <w:szCs w:val="24"/>
              </w:rPr>
              <w:t>developments, infrastructure contributions (which include community facilities)</w:t>
            </w:r>
            <w:r w:rsidRPr="00867CE4">
              <w:rPr>
                <w:rFonts w:ascii="Arial" w:hAnsi="Arial" w:cs="Arial"/>
                <w:sz w:val="24"/>
                <w:szCs w:val="24"/>
              </w:rPr>
              <w:t xml:space="preserve"> is no longer requested where development involves less than 11 dwellings and which have a maximum combined gross floor space of no more than 1000 square metres.</w:t>
            </w:r>
          </w:p>
          <w:p w:rsidR="006B0F30" w:rsidRDefault="006B0F30" w:rsidP="006B0F30">
            <w:pPr>
              <w:rPr>
                <w:rFonts w:ascii="Arial" w:hAnsi="Arial" w:cs="Arial"/>
                <w:sz w:val="24"/>
                <w:szCs w:val="24"/>
              </w:rPr>
            </w:pPr>
          </w:p>
          <w:p w:rsidR="006B0F30" w:rsidRPr="006539F7" w:rsidRDefault="006B0F30" w:rsidP="006539F7">
            <w:pPr>
              <w:rPr>
                <w:rFonts w:ascii="Arial" w:hAnsi="Arial" w:cs="Arial"/>
                <w:sz w:val="24"/>
                <w:szCs w:val="24"/>
              </w:rPr>
            </w:pPr>
            <w:r>
              <w:rPr>
                <w:rFonts w:ascii="Arial" w:hAnsi="Arial" w:cs="Arial"/>
                <w:sz w:val="24"/>
                <w:szCs w:val="24"/>
              </w:rPr>
              <w:t>Rather than including detail in the SPD it is proposed that a hyperlink is inserted and that the 2017 Assessment is uploaded on the Co</w:t>
            </w:r>
            <w:r w:rsidR="0076491D">
              <w:rPr>
                <w:rFonts w:ascii="Arial" w:hAnsi="Arial" w:cs="Arial"/>
                <w:sz w:val="24"/>
                <w:szCs w:val="24"/>
              </w:rPr>
              <w:t>uncils</w:t>
            </w:r>
            <w:r>
              <w:rPr>
                <w:rFonts w:ascii="Arial" w:hAnsi="Arial" w:cs="Arial"/>
                <w:sz w:val="24"/>
                <w:szCs w:val="24"/>
              </w:rPr>
              <w:t xml:space="preserve"> </w:t>
            </w:r>
            <w:r w:rsidR="0076491D">
              <w:rPr>
                <w:rFonts w:ascii="Arial" w:hAnsi="Arial" w:cs="Arial"/>
                <w:sz w:val="24"/>
                <w:szCs w:val="24"/>
              </w:rPr>
              <w:t xml:space="preserve">website </w:t>
            </w:r>
            <w:r>
              <w:rPr>
                <w:rFonts w:ascii="Arial" w:hAnsi="Arial" w:cs="Arial"/>
                <w:sz w:val="24"/>
                <w:szCs w:val="24"/>
              </w:rPr>
              <w:t xml:space="preserve">for </w:t>
            </w:r>
            <w:r w:rsidR="006539F7">
              <w:rPr>
                <w:rFonts w:ascii="Arial" w:hAnsi="Arial" w:cs="Arial"/>
                <w:sz w:val="24"/>
                <w:szCs w:val="24"/>
              </w:rPr>
              <w:t xml:space="preserve">anyone to view. </w:t>
            </w:r>
          </w:p>
        </w:tc>
        <w:tc>
          <w:tcPr>
            <w:tcW w:w="5160" w:type="dxa"/>
          </w:tcPr>
          <w:p w:rsidR="0076491D" w:rsidRDefault="0076491D" w:rsidP="006B0F30">
            <w:pPr>
              <w:rPr>
                <w:rFonts w:ascii="Arial" w:hAnsi="Arial" w:cs="Arial"/>
                <w:sz w:val="24"/>
                <w:szCs w:val="24"/>
              </w:rPr>
            </w:pPr>
            <w:r>
              <w:rPr>
                <w:rFonts w:ascii="Arial" w:hAnsi="Arial" w:cs="Arial"/>
                <w:sz w:val="24"/>
                <w:szCs w:val="24"/>
              </w:rPr>
              <w:t xml:space="preserve">It is important </w:t>
            </w:r>
            <w:r w:rsidR="00AF2441">
              <w:rPr>
                <w:rFonts w:ascii="Arial" w:hAnsi="Arial" w:cs="Arial"/>
                <w:sz w:val="24"/>
                <w:szCs w:val="24"/>
              </w:rPr>
              <w:t xml:space="preserve">that </w:t>
            </w:r>
            <w:r>
              <w:rPr>
                <w:rFonts w:ascii="Arial" w:hAnsi="Arial" w:cs="Arial"/>
                <w:sz w:val="24"/>
                <w:szCs w:val="24"/>
              </w:rPr>
              <w:t xml:space="preserve">the supplementary planning document is updated to reflect the latest </w:t>
            </w:r>
            <w:r w:rsidR="00AF2441">
              <w:rPr>
                <w:rFonts w:ascii="Arial" w:hAnsi="Arial" w:cs="Arial"/>
                <w:sz w:val="24"/>
                <w:szCs w:val="24"/>
              </w:rPr>
              <w:t xml:space="preserve">legislation, </w:t>
            </w:r>
            <w:r>
              <w:rPr>
                <w:rFonts w:ascii="Arial" w:hAnsi="Arial" w:cs="Arial"/>
                <w:sz w:val="24"/>
                <w:szCs w:val="24"/>
              </w:rPr>
              <w:t xml:space="preserve">policy and </w:t>
            </w:r>
            <w:r w:rsidR="00867CE4">
              <w:rPr>
                <w:rFonts w:ascii="Arial" w:hAnsi="Arial" w:cs="Arial"/>
                <w:sz w:val="24"/>
                <w:szCs w:val="24"/>
              </w:rPr>
              <w:t>evidence</w:t>
            </w:r>
            <w:r>
              <w:rPr>
                <w:rFonts w:ascii="Arial" w:hAnsi="Arial" w:cs="Arial"/>
                <w:sz w:val="24"/>
                <w:szCs w:val="24"/>
              </w:rPr>
              <w:t xml:space="preserve">. </w:t>
            </w:r>
          </w:p>
          <w:p w:rsidR="0076491D" w:rsidRDefault="0076491D" w:rsidP="006B0F30">
            <w:pPr>
              <w:rPr>
                <w:rFonts w:ascii="Arial" w:hAnsi="Arial" w:cs="Arial"/>
                <w:sz w:val="24"/>
                <w:szCs w:val="24"/>
              </w:rPr>
            </w:pPr>
          </w:p>
          <w:p w:rsidR="00867CE4" w:rsidRDefault="00AF2441" w:rsidP="006B0F30">
            <w:pPr>
              <w:rPr>
                <w:rFonts w:ascii="Arial" w:hAnsi="Arial" w:cs="Arial"/>
                <w:sz w:val="24"/>
                <w:szCs w:val="24"/>
              </w:rPr>
            </w:pPr>
            <w:r>
              <w:rPr>
                <w:rFonts w:ascii="Arial" w:hAnsi="Arial" w:cs="Arial"/>
                <w:sz w:val="24"/>
                <w:szCs w:val="24"/>
              </w:rPr>
              <w:t xml:space="preserve">The current policy requires a standard £735 </w:t>
            </w:r>
            <w:r w:rsidR="00867CE4">
              <w:rPr>
                <w:rFonts w:ascii="Arial" w:hAnsi="Arial" w:cs="Arial"/>
                <w:sz w:val="24"/>
                <w:szCs w:val="24"/>
              </w:rPr>
              <w:t xml:space="preserve">per unit to be paid towards community facilities. </w:t>
            </w:r>
          </w:p>
          <w:p w:rsidR="00867CE4" w:rsidRDefault="00867CE4" w:rsidP="006B0F30">
            <w:pPr>
              <w:rPr>
                <w:rFonts w:ascii="Arial" w:hAnsi="Arial" w:cs="Arial"/>
                <w:sz w:val="24"/>
                <w:szCs w:val="24"/>
              </w:rPr>
            </w:pPr>
          </w:p>
          <w:p w:rsidR="00867CE4" w:rsidRDefault="00867CE4" w:rsidP="006B0F30">
            <w:pPr>
              <w:rPr>
                <w:rFonts w:ascii="Arial" w:hAnsi="Arial" w:cs="Arial"/>
                <w:sz w:val="24"/>
                <w:szCs w:val="24"/>
              </w:rPr>
            </w:pPr>
            <w:r>
              <w:rPr>
                <w:rFonts w:ascii="Arial" w:hAnsi="Arial" w:cs="Arial"/>
                <w:sz w:val="24"/>
                <w:szCs w:val="24"/>
              </w:rPr>
              <w:t xml:space="preserve">Obligations for community facilities under the proposed revised approach will be </w:t>
            </w:r>
            <w:r w:rsidR="00F90628">
              <w:rPr>
                <w:rFonts w:ascii="Arial" w:hAnsi="Arial" w:cs="Arial"/>
                <w:sz w:val="24"/>
                <w:szCs w:val="24"/>
              </w:rPr>
              <w:t xml:space="preserve">much more specific to the development and </w:t>
            </w:r>
            <w:r>
              <w:rPr>
                <w:rFonts w:ascii="Arial" w:hAnsi="Arial" w:cs="Arial"/>
                <w:sz w:val="24"/>
                <w:szCs w:val="24"/>
              </w:rPr>
              <w:t>determined by;</w:t>
            </w:r>
          </w:p>
          <w:p w:rsidR="00867CE4" w:rsidRDefault="00867CE4" w:rsidP="00867CE4">
            <w:pPr>
              <w:pStyle w:val="ListParagraph"/>
              <w:numPr>
                <w:ilvl w:val="0"/>
                <w:numId w:val="1"/>
              </w:numPr>
              <w:rPr>
                <w:rFonts w:ascii="Arial" w:hAnsi="Arial" w:cs="Arial"/>
                <w:sz w:val="24"/>
                <w:szCs w:val="24"/>
              </w:rPr>
            </w:pPr>
            <w:r>
              <w:rPr>
                <w:rFonts w:ascii="Arial" w:hAnsi="Arial" w:cs="Arial"/>
                <w:sz w:val="24"/>
                <w:szCs w:val="24"/>
              </w:rPr>
              <w:t>T</w:t>
            </w:r>
            <w:r w:rsidRPr="00867CE4">
              <w:rPr>
                <w:rFonts w:ascii="Arial" w:hAnsi="Arial" w:cs="Arial"/>
                <w:sz w:val="24"/>
                <w:szCs w:val="24"/>
              </w:rPr>
              <w:t xml:space="preserve">he </w:t>
            </w:r>
            <w:r w:rsidR="00F90628">
              <w:rPr>
                <w:rFonts w:ascii="Arial" w:hAnsi="Arial" w:cs="Arial"/>
                <w:sz w:val="24"/>
                <w:szCs w:val="24"/>
              </w:rPr>
              <w:t>estimated</w:t>
            </w:r>
            <w:r w:rsidRPr="00867CE4">
              <w:rPr>
                <w:rFonts w:ascii="Arial" w:hAnsi="Arial" w:cs="Arial"/>
                <w:sz w:val="24"/>
                <w:szCs w:val="24"/>
              </w:rPr>
              <w:t xml:space="preserve"> population of the ne</w:t>
            </w:r>
            <w:r w:rsidR="00F90628">
              <w:rPr>
                <w:rFonts w:ascii="Arial" w:hAnsi="Arial" w:cs="Arial"/>
                <w:sz w:val="24"/>
                <w:szCs w:val="24"/>
              </w:rPr>
              <w:t>w development (based on house types)</w:t>
            </w:r>
          </w:p>
          <w:p w:rsidR="00867CE4" w:rsidRDefault="00867CE4" w:rsidP="00867CE4">
            <w:pPr>
              <w:pStyle w:val="ListParagraph"/>
              <w:numPr>
                <w:ilvl w:val="0"/>
                <w:numId w:val="1"/>
              </w:numPr>
              <w:rPr>
                <w:rFonts w:ascii="Arial" w:hAnsi="Arial" w:cs="Arial"/>
                <w:sz w:val="24"/>
                <w:szCs w:val="24"/>
              </w:rPr>
            </w:pPr>
            <w:r w:rsidRPr="00867CE4">
              <w:rPr>
                <w:rFonts w:ascii="Arial" w:hAnsi="Arial" w:cs="Arial"/>
                <w:sz w:val="24"/>
                <w:szCs w:val="24"/>
              </w:rPr>
              <w:t>Sp</w:t>
            </w:r>
            <w:r w:rsidR="00F90628">
              <w:rPr>
                <w:rFonts w:ascii="Arial" w:hAnsi="Arial" w:cs="Arial"/>
                <w:sz w:val="24"/>
                <w:szCs w:val="24"/>
              </w:rPr>
              <w:t xml:space="preserve">ort England standards </w:t>
            </w:r>
            <w:r w:rsidRPr="00867CE4">
              <w:rPr>
                <w:rFonts w:ascii="Arial" w:hAnsi="Arial" w:cs="Arial"/>
                <w:sz w:val="24"/>
                <w:szCs w:val="24"/>
              </w:rPr>
              <w:t xml:space="preserve"> </w:t>
            </w:r>
          </w:p>
          <w:p w:rsidR="00867CE4" w:rsidRDefault="00867CE4" w:rsidP="00867CE4">
            <w:pPr>
              <w:pStyle w:val="ListParagraph"/>
              <w:numPr>
                <w:ilvl w:val="0"/>
                <w:numId w:val="1"/>
              </w:numPr>
              <w:rPr>
                <w:rFonts w:ascii="Arial" w:hAnsi="Arial" w:cs="Arial"/>
                <w:sz w:val="24"/>
                <w:szCs w:val="24"/>
              </w:rPr>
            </w:pPr>
            <w:r w:rsidRPr="00867CE4">
              <w:rPr>
                <w:rFonts w:ascii="Arial" w:hAnsi="Arial" w:cs="Arial"/>
                <w:sz w:val="24"/>
                <w:szCs w:val="24"/>
              </w:rPr>
              <w:t>RICS build cost estimates</w:t>
            </w:r>
          </w:p>
          <w:p w:rsidR="00867CE4" w:rsidRPr="00867CE4" w:rsidRDefault="00867CE4" w:rsidP="00867CE4">
            <w:pPr>
              <w:pStyle w:val="ListParagraph"/>
              <w:numPr>
                <w:ilvl w:val="0"/>
                <w:numId w:val="1"/>
              </w:numPr>
              <w:rPr>
                <w:rFonts w:ascii="Arial" w:hAnsi="Arial" w:cs="Arial"/>
                <w:sz w:val="24"/>
                <w:szCs w:val="24"/>
              </w:rPr>
            </w:pPr>
            <w:r>
              <w:rPr>
                <w:rFonts w:ascii="Arial" w:hAnsi="Arial" w:cs="Arial"/>
                <w:sz w:val="24"/>
                <w:szCs w:val="24"/>
              </w:rPr>
              <w:t>T</w:t>
            </w:r>
            <w:r w:rsidR="00F90628">
              <w:rPr>
                <w:rFonts w:ascii="Arial" w:hAnsi="Arial" w:cs="Arial"/>
                <w:sz w:val="24"/>
                <w:szCs w:val="24"/>
              </w:rPr>
              <w:t>he availability</w:t>
            </w:r>
            <w:r w:rsidRPr="00867CE4">
              <w:rPr>
                <w:rFonts w:ascii="Arial" w:hAnsi="Arial" w:cs="Arial"/>
                <w:sz w:val="24"/>
                <w:szCs w:val="24"/>
              </w:rPr>
              <w:t xml:space="preserve"> of existing facilities.</w:t>
            </w:r>
          </w:p>
          <w:p w:rsidR="00AF2441" w:rsidRDefault="00AF2441" w:rsidP="006B0F30">
            <w:pPr>
              <w:rPr>
                <w:rFonts w:ascii="Arial" w:hAnsi="Arial" w:cs="Arial"/>
                <w:sz w:val="24"/>
                <w:szCs w:val="24"/>
              </w:rPr>
            </w:pPr>
          </w:p>
          <w:p w:rsidR="006B0F30" w:rsidRPr="006B0F30" w:rsidRDefault="0076491D" w:rsidP="006B0F30">
            <w:pPr>
              <w:rPr>
                <w:rFonts w:ascii="Arial" w:hAnsi="Arial" w:cs="Arial"/>
                <w:sz w:val="24"/>
                <w:szCs w:val="24"/>
              </w:rPr>
            </w:pPr>
            <w:r>
              <w:rPr>
                <w:rFonts w:ascii="Arial" w:hAnsi="Arial" w:cs="Arial"/>
                <w:sz w:val="24"/>
                <w:szCs w:val="24"/>
              </w:rPr>
              <w:t xml:space="preserve">Including a summary </w:t>
            </w:r>
            <w:r w:rsidR="00AF2441">
              <w:rPr>
                <w:rFonts w:ascii="Arial" w:hAnsi="Arial" w:cs="Arial"/>
                <w:sz w:val="24"/>
                <w:szCs w:val="24"/>
              </w:rPr>
              <w:t xml:space="preserve">of the revised approach for s106 community faculties </w:t>
            </w:r>
            <w:r>
              <w:rPr>
                <w:rFonts w:ascii="Arial" w:hAnsi="Arial" w:cs="Arial"/>
                <w:sz w:val="24"/>
                <w:szCs w:val="24"/>
              </w:rPr>
              <w:t>in the SPD with a hyperlink to a more detailed document is</w:t>
            </w:r>
            <w:r w:rsidR="00AF2441">
              <w:rPr>
                <w:rFonts w:ascii="Arial" w:hAnsi="Arial" w:cs="Arial"/>
                <w:sz w:val="24"/>
                <w:szCs w:val="24"/>
              </w:rPr>
              <w:t xml:space="preserve"> consistent with the approach for other obligations, such as the </w:t>
            </w:r>
            <w:r w:rsidR="006B0F30" w:rsidRPr="006B0F30">
              <w:rPr>
                <w:rFonts w:ascii="Arial" w:hAnsi="Arial" w:cs="Arial"/>
                <w:sz w:val="24"/>
                <w:szCs w:val="24"/>
              </w:rPr>
              <w:t>Provision for Open Space</w:t>
            </w:r>
            <w:r>
              <w:rPr>
                <w:rFonts w:ascii="Arial" w:hAnsi="Arial" w:cs="Arial"/>
                <w:sz w:val="24"/>
                <w:szCs w:val="24"/>
              </w:rPr>
              <w:t>,</w:t>
            </w:r>
            <w:r w:rsidR="006B0F30" w:rsidRPr="006B0F30">
              <w:rPr>
                <w:rFonts w:ascii="Arial" w:hAnsi="Arial" w:cs="Arial"/>
                <w:sz w:val="24"/>
                <w:szCs w:val="24"/>
              </w:rPr>
              <w:t xml:space="preserve"> Sport and Recreation</w:t>
            </w:r>
            <w:r>
              <w:rPr>
                <w:rFonts w:ascii="Arial" w:hAnsi="Arial" w:cs="Arial"/>
                <w:sz w:val="24"/>
                <w:szCs w:val="24"/>
              </w:rPr>
              <w:t xml:space="preserve">. </w:t>
            </w:r>
            <w:r w:rsidR="006B0F30" w:rsidRPr="006B0F30">
              <w:rPr>
                <w:rFonts w:ascii="Arial" w:hAnsi="Arial" w:cs="Arial"/>
                <w:sz w:val="24"/>
                <w:szCs w:val="24"/>
              </w:rPr>
              <w:t xml:space="preserve"> </w:t>
            </w:r>
          </w:p>
          <w:p w:rsidR="004A2F27" w:rsidRDefault="004A2F27">
            <w:pPr>
              <w:rPr>
                <w:rFonts w:ascii="Arial" w:hAnsi="Arial" w:cs="Arial"/>
                <w:sz w:val="24"/>
                <w:szCs w:val="24"/>
              </w:rPr>
            </w:pPr>
          </w:p>
        </w:tc>
        <w:tc>
          <w:tcPr>
            <w:tcW w:w="5296" w:type="dxa"/>
          </w:tcPr>
          <w:p w:rsidR="004A2F27" w:rsidRDefault="006B0F30">
            <w:pPr>
              <w:rPr>
                <w:rFonts w:ascii="Arial" w:hAnsi="Arial" w:cs="Arial"/>
                <w:sz w:val="24"/>
                <w:szCs w:val="24"/>
              </w:rPr>
            </w:pPr>
            <w:r w:rsidRPr="006B0F30">
              <w:rPr>
                <w:rFonts w:ascii="Arial" w:hAnsi="Arial" w:cs="Arial"/>
                <w:sz w:val="24"/>
                <w:szCs w:val="24"/>
              </w:rPr>
              <w:t>It is likely that</w:t>
            </w:r>
            <w:r w:rsidR="0076491D">
              <w:rPr>
                <w:rFonts w:ascii="Arial" w:hAnsi="Arial" w:cs="Arial"/>
                <w:sz w:val="24"/>
                <w:szCs w:val="24"/>
              </w:rPr>
              <w:t xml:space="preserve"> this revision will increase the amount of planning obligation</w:t>
            </w:r>
            <w:r w:rsidR="00AF2441">
              <w:rPr>
                <w:rFonts w:ascii="Arial" w:hAnsi="Arial" w:cs="Arial"/>
                <w:sz w:val="24"/>
                <w:szCs w:val="24"/>
              </w:rPr>
              <w:t>s</w:t>
            </w:r>
            <w:r w:rsidRPr="006B0F30">
              <w:rPr>
                <w:rFonts w:ascii="Arial" w:hAnsi="Arial" w:cs="Arial"/>
                <w:sz w:val="24"/>
                <w:szCs w:val="24"/>
              </w:rPr>
              <w:t xml:space="preserve"> </w:t>
            </w:r>
            <w:r w:rsidR="00F90628">
              <w:rPr>
                <w:rFonts w:ascii="Arial" w:hAnsi="Arial" w:cs="Arial"/>
                <w:sz w:val="24"/>
                <w:szCs w:val="24"/>
              </w:rPr>
              <w:t xml:space="preserve">sought for community facilities. </w:t>
            </w:r>
            <w:r w:rsidR="009929DE">
              <w:rPr>
                <w:rFonts w:ascii="Arial" w:hAnsi="Arial" w:cs="Arial"/>
                <w:sz w:val="24"/>
                <w:szCs w:val="24"/>
              </w:rPr>
              <w:t xml:space="preserve">However, this is dependent on evidence of need for new facilities i.e. </w:t>
            </w:r>
            <w:proofErr w:type="gramStart"/>
            <w:r w:rsidR="009929DE">
              <w:rPr>
                <w:rFonts w:ascii="Arial" w:hAnsi="Arial" w:cs="Arial"/>
                <w:sz w:val="24"/>
                <w:szCs w:val="24"/>
              </w:rPr>
              <w:t>that existing community halls</w:t>
            </w:r>
            <w:proofErr w:type="gramEnd"/>
            <w:r w:rsidR="009929DE">
              <w:rPr>
                <w:rFonts w:ascii="Arial" w:hAnsi="Arial" w:cs="Arial"/>
                <w:sz w:val="24"/>
                <w:szCs w:val="24"/>
              </w:rPr>
              <w:t xml:space="preserve"> are at capacity. </w:t>
            </w:r>
          </w:p>
          <w:p w:rsidR="00867CE4" w:rsidRDefault="00867CE4">
            <w:pPr>
              <w:rPr>
                <w:rFonts w:ascii="Arial" w:hAnsi="Arial" w:cs="Arial"/>
                <w:sz w:val="24"/>
                <w:szCs w:val="24"/>
              </w:rPr>
            </w:pPr>
          </w:p>
          <w:p w:rsidR="00F90628" w:rsidRDefault="00867CE4">
            <w:pPr>
              <w:rPr>
                <w:rFonts w:ascii="Arial" w:hAnsi="Arial" w:cs="Arial"/>
                <w:sz w:val="24"/>
                <w:szCs w:val="24"/>
              </w:rPr>
            </w:pPr>
            <w:r>
              <w:rPr>
                <w:rFonts w:ascii="Arial" w:hAnsi="Arial" w:cs="Arial"/>
                <w:sz w:val="24"/>
                <w:szCs w:val="24"/>
              </w:rPr>
              <w:t>For illustration</w:t>
            </w:r>
            <w:r w:rsidR="009929DE">
              <w:rPr>
                <w:rFonts w:ascii="Arial" w:hAnsi="Arial" w:cs="Arial"/>
                <w:sz w:val="24"/>
                <w:szCs w:val="24"/>
              </w:rPr>
              <w:t xml:space="preserve"> the method for calculating obligations for a 20 unit development of 3 bed houses (in an area where existing facilities are at capacity) is as follows</w:t>
            </w:r>
            <w:r w:rsidR="00F90628">
              <w:rPr>
                <w:rFonts w:ascii="Arial" w:hAnsi="Arial" w:cs="Arial"/>
                <w:sz w:val="24"/>
                <w:szCs w:val="24"/>
              </w:rPr>
              <w:t xml:space="preserve">. </w:t>
            </w:r>
          </w:p>
          <w:p w:rsidR="00F90628" w:rsidRDefault="00F90628">
            <w:pPr>
              <w:rPr>
                <w:rFonts w:ascii="Arial" w:hAnsi="Arial" w:cs="Arial"/>
                <w:sz w:val="24"/>
                <w:szCs w:val="24"/>
              </w:rPr>
            </w:pPr>
          </w:p>
          <w:p w:rsidR="00F90628" w:rsidRDefault="00F90628" w:rsidP="00AF546A">
            <w:pPr>
              <w:pStyle w:val="ListParagraph"/>
              <w:numPr>
                <w:ilvl w:val="0"/>
                <w:numId w:val="2"/>
              </w:numPr>
              <w:rPr>
                <w:rFonts w:cs="Arial"/>
                <w:szCs w:val="24"/>
              </w:rPr>
            </w:pPr>
            <w:r w:rsidRPr="00AF546A">
              <w:rPr>
                <w:rFonts w:cs="Arial"/>
                <w:szCs w:val="24"/>
              </w:rPr>
              <w:t>The occupancy of a 3 bed house is estimated at</w:t>
            </w:r>
            <w:r w:rsidR="00AF546A" w:rsidRPr="00AF546A">
              <w:rPr>
                <w:rFonts w:cs="Arial"/>
                <w:szCs w:val="24"/>
              </w:rPr>
              <w:t xml:space="preserve"> 2.3 residents. </w:t>
            </w:r>
            <w:r w:rsidRPr="00AF546A">
              <w:rPr>
                <w:rFonts w:cs="Arial"/>
                <w:szCs w:val="24"/>
              </w:rPr>
              <w:t xml:space="preserve">  </w:t>
            </w:r>
          </w:p>
          <w:p w:rsidR="00AF546A" w:rsidRDefault="00AF546A" w:rsidP="00AF546A">
            <w:pPr>
              <w:pStyle w:val="ListParagraph"/>
              <w:numPr>
                <w:ilvl w:val="0"/>
                <w:numId w:val="2"/>
              </w:numPr>
              <w:rPr>
                <w:rFonts w:cs="Arial"/>
                <w:szCs w:val="24"/>
              </w:rPr>
            </w:pPr>
            <w:r>
              <w:rPr>
                <w:rFonts w:cs="Arial"/>
                <w:szCs w:val="24"/>
              </w:rPr>
              <w:t xml:space="preserve">Sport England standards for community space are 0.3sqm per person. </w:t>
            </w:r>
          </w:p>
          <w:p w:rsidR="009929DE" w:rsidRPr="009929DE" w:rsidRDefault="009929DE" w:rsidP="009929DE">
            <w:pPr>
              <w:pStyle w:val="ListParagraph"/>
              <w:numPr>
                <w:ilvl w:val="0"/>
                <w:numId w:val="2"/>
              </w:numPr>
              <w:rPr>
                <w:rFonts w:cs="Arial"/>
                <w:szCs w:val="24"/>
              </w:rPr>
            </w:pPr>
            <w:r>
              <w:rPr>
                <w:rFonts w:cs="Arial"/>
                <w:szCs w:val="24"/>
              </w:rPr>
              <w:t xml:space="preserve">The </w:t>
            </w:r>
            <w:r w:rsidRPr="009929DE">
              <w:rPr>
                <w:rFonts w:cs="Arial"/>
                <w:szCs w:val="24"/>
              </w:rPr>
              <w:t>BCIS cost of community centre</w:t>
            </w:r>
            <w:r>
              <w:rPr>
                <w:rFonts w:cs="Arial"/>
                <w:szCs w:val="24"/>
              </w:rPr>
              <w:t>s</w:t>
            </w:r>
            <w:r w:rsidRPr="009929DE">
              <w:rPr>
                <w:rFonts w:cs="Arial"/>
                <w:szCs w:val="24"/>
              </w:rPr>
              <w:t xml:space="preserve"> per m2 for Q3 2016 (including the Harborough locational adjustment) results in a general community centre build cost of £1,716 per </w:t>
            </w:r>
            <w:proofErr w:type="spellStart"/>
            <w:r w:rsidRPr="009929DE">
              <w:rPr>
                <w:rFonts w:cs="Arial"/>
                <w:szCs w:val="24"/>
              </w:rPr>
              <w:t>sq.m</w:t>
            </w:r>
            <w:proofErr w:type="spellEnd"/>
          </w:p>
          <w:p w:rsidR="00AF546A" w:rsidRDefault="009929DE" w:rsidP="00AF546A">
            <w:pPr>
              <w:pStyle w:val="ListParagraph"/>
              <w:numPr>
                <w:ilvl w:val="0"/>
                <w:numId w:val="2"/>
              </w:numPr>
              <w:rPr>
                <w:rFonts w:cs="Arial"/>
                <w:szCs w:val="24"/>
              </w:rPr>
            </w:pPr>
            <w:r>
              <w:rPr>
                <w:rFonts w:cs="Arial"/>
                <w:szCs w:val="24"/>
              </w:rPr>
              <w:t xml:space="preserve">So 2.3 X 0.3 X 1,716 = £1,185 per 3 bed unit X 20 = community facility contribution of £23,680. </w:t>
            </w:r>
          </w:p>
          <w:p w:rsidR="009929DE" w:rsidRDefault="009929DE" w:rsidP="009929DE">
            <w:pPr>
              <w:rPr>
                <w:rFonts w:cs="Arial"/>
                <w:szCs w:val="24"/>
              </w:rPr>
            </w:pPr>
          </w:p>
          <w:p w:rsidR="00F90628" w:rsidRPr="009929DE" w:rsidRDefault="009929DE">
            <w:pPr>
              <w:rPr>
                <w:rFonts w:cs="Arial"/>
                <w:szCs w:val="24"/>
              </w:rPr>
            </w:pPr>
            <w:r>
              <w:rPr>
                <w:rFonts w:cs="Arial"/>
                <w:szCs w:val="24"/>
              </w:rPr>
              <w:t xml:space="preserve">For comparison under the existing approach the contribution would be £735 x 20 = £14,700. </w:t>
            </w:r>
          </w:p>
          <w:p w:rsidR="00F90628" w:rsidRDefault="00F90628">
            <w:pPr>
              <w:rPr>
                <w:rFonts w:ascii="Arial" w:hAnsi="Arial" w:cs="Arial"/>
                <w:sz w:val="24"/>
                <w:szCs w:val="24"/>
              </w:rPr>
            </w:pPr>
          </w:p>
        </w:tc>
      </w:tr>
    </w:tbl>
    <w:p w:rsidR="0003755B" w:rsidRDefault="0003755B" w:rsidP="006539F7"/>
    <w:sectPr w:rsidR="0003755B" w:rsidSect="004B1241">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2C" w:rsidRDefault="00EB672C" w:rsidP="00EB672C">
      <w:pPr>
        <w:spacing w:after="0" w:line="240" w:lineRule="auto"/>
      </w:pPr>
      <w:r>
        <w:separator/>
      </w:r>
    </w:p>
  </w:endnote>
  <w:endnote w:type="continuationSeparator" w:id="0">
    <w:p w:rsidR="00EB672C" w:rsidRDefault="00EB672C" w:rsidP="00E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2C" w:rsidRDefault="00EB672C" w:rsidP="00EB672C">
      <w:pPr>
        <w:spacing w:after="0" w:line="240" w:lineRule="auto"/>
      </w:pPr>
      <w:r>
        <w:separator/>
      </w:r>
    </w:p>
  </w:footnote>
  <w:footnote w:type="continuationSeparator" w:id="0">
    <w:p w:rsidR="00EB672C" w:rsidRDefault="00EB672C" w:rsidP="00EB6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2C" w:rsidRPr="00EB672C" w:rsidRDefault="00EB672C" w:rsidP="00EB672C">
    <w:pPr>
      <w:pStyle w:val="Heading1"/>
      <w:jc w:val="right"/>
    </w:pPr>
    <w:r>
      <w:t>Appendix A: Proposed Revisions to the Planning Obligations: Supplementary Planning Document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22B1"/>
    <w:multiLevelType w:val="hybridMultilevel"/>
    <w:tmpl w:val="1B54E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8BA6A33"/>
    <w:multiLevelType w:val="hybridMultilevel"/>
    <w:tmpl w:val="F546021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D4"/>
    <w:rsid w:val="0003755B"/>
    <w:rsid w:val="00213135"/>
    <w:rsid w:val="00234363"/>
    <w:rsid w:val="002E560F"/>
    <w:rsid w:val="003275D4"/>
    <w:rsid w:val="00337081"/>
    <w:rsid w:val="003945B9"/>
    <w:rsid w:val="003C0CEC"/>
    <w:rsid w:val="004A2F27"/>
    <w:rsid w:val="004B1241"/>
    <w:rsid w:val="005C4CBB"/>
    <w:rsid w:val="0065119B"/>
    <w:rsid w:val="006539F7"/>
    <w:rsid w:val="00670931"/>
    <w:rsid w:val="006B0F30"/>
    <w:rsid w:val="00700208"/>
    <w:rsid w:val="0076491D"/>
    <w:rsid w:val="00867CE4"/>
    <w:rsid w:val="008C5D23"/>
    <w:rsid w:val="009929DE"/>
    <w:rsid w:val="009C559B"/>
    <w:rsid w:val="00AF2441"/>
    <w:rsid w:val="00AF546A"/>
    <w:rsid w:val="00BD6C45"/>
    <w:rsid w:val="00C625D6"/>
    <w:rsid w:val="00DC1C20"/>
    <w:rsid w:val="00DC325A"/>
    <w:rsid w:val="00E307BD"/>
    <w:rsid w:val="00EB672C"/>
    <w:rsid w:val="00F44BF2"/>
    <w:rsid w:val="00F90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CE4"/>
    <w:pPr>
      <w:ind w:left="720"/>
      <w:contextualSpacing/>
    </w:pPr>
  </w:style>
  <w:style w:type="paragraph" w:styleId="BalloonText">
    <w:name w:val="Balloon Text"/>
    <w:basedOn w:val="Normal"/>
    <w:link w:val="BalloonTextChar"/>
    <w:uiPriority w:val="99"/>
    <w:semiHidden/>
    <w:unhideWhenUsed/>
    <w:rsid w:val="00F9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28"/>
    <w:rPr>
      <w:rFonts w:ascii="Tahoma" w:hAnsi="Tahoma" w:cs="Tahoma"/>
      <w:sz w:val="16"/>
      <w:szCs w:val="16"/>
    </w:rPr>
  </w:style>
  <w:style w:type="paragraph" w:styleId="Header">
    <w:name w:val="header"/>
    <w:basedOn w:val="Normal"/>
    <w:link w:val="HeaderChar"/>
    <w:uiPriority w:val="99"/>
    <w:unhideWhenUsed/>
    <w:rsid w:val="00EB6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72C"/>
  </w:style>
  <w:style w:type="paragraph" w:styleId="Footer">
    <w:name w:val="footer"/>
    <w:basedOn w:val="Normal"/>
    <w:link w:val="FooterChar"/>
    <w:uiPriority w:val="99"/>
    <w:unhideWhenUsed/>
    <w:rsid w:val="00EB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72C"/>
  </w:style>
  <w:style w:type="character" w:customStyle="1" w:styleId="Heading1Char">
    <w:name w:val="Heading 1 Char"/>
    <w:basedOn w:val="DefaultParagraphFont"/>
    <w:link w:val="Heading1"/>
    <w:uiPriority w:val="9"/>
    <w:rsid w:val="00EB672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CE4"/>
    <w:pPr>
      <w:ind w:left="720"/>
      <w:contextualSpacing/>
    </w:pPr>
  </w:style>
  <w:style w:type="paragraph" w:styleId="BalloonText">
    <w:name w:val="Balloon Text"/>
    <w:basedOn w:val="Normal"/>
    <w:link w:val="BalloonTextChar"/>
    <w:uiPriority w:val="99"/>
    <w:semiHidden/>
    <w:unhideWhenUsed/>
    <w:rsid w:val="00F9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28"/>
    <w:rPr>
      <w:rFonts w:ascii="Tahoma" w:hAnsi="Tahoma" w:cs="Tahoma"/>
      <w:sz w:val="16"/>
      <w:szCs w:val="16"/>
    </w:rPr>
  </w:style>
  <w:style w:type="paragraph" w:styleId="Header">
    <w:name w:val="header"/>
    <w:basedOn w:val="Normal"/>
    <w:link w:val="HeaderChar"/>
    <w:uiPriority w:val="99"/>
    <w:unhideWhenUsed/>
    <w:rsid w:val="00EB6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72C"/>
  </w:style>
  <w:style w:type="paragraph" w:styleId="Footer">
    <w:name w:val="footer"/>
    <w:basedOn w:val="Normal"/>
    <w:link w:val="FooterChar"/>
    <w:uiPriority w:val="99"/>
    <w:unhideWhenUsed/>
    <w:rsid w:val="00EB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72C"/>
  </w:style>
  <w:style w:type="character" w:customStyle="1" w:styleId="Heading1Char">
    <w:name w:val="Heading 1 Char"/>
    <w:basedOn w:val="DefaultParagraphFont"/>
    <w:link w:val="Heading1"/>
    <w:uiPriority w:val="9"/>
    <w:rsid w:val="00EB67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104">
      <w:bodyDiv w:val="1"/>
      <w:marLeft w:val="0"/>
      <w:marRight w:val="0"/>
      <w:marTop w:val="0"/>
      <w:marBottom w:val="0"/>
      <w:divBdr>
        <w:top w:val="none" w:sz="0" w:space="0" w:color="auto"/>
        <w:left w:val="none" w:sz="0" w:space="0" w:color="auto"/>
        <w:bottom w:val="none" w:sz="0" w:space="0" w:color="auto"/>
        <w:right w:val="none" w:sz="0" w:space="0" w:color="auto"/>
      </w:divBdr>
    </w:div>
    <w:div w:id="12579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2559ED88</Template>
  <TotalTime>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Day</dc:creator>
  <cp:lastModifiedBy>Raj Patel</cp:lastModifiedBy>
  <cp:revision>2</cp:revision>
  <dcterms:created xsi:type="dcterms:W3CDTF">2018-01-09T12:40:00Z</dcterms:created>
  <dcterms:modified xsi:type="dcterms:W3CDTF">2018-01-09T12:40:00Z</dcterms:modified>
</cp:coreProperties>
</file>