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0F7E" w:rsidRPr="00A957CE" w:rsidRDefault="00600F7E" w:rsidP="0067144E">
      <w:pPr>
        <w:pStyle w:val="BodyText"/>
      </w:pPr>
      <w:r w:rsidRPr="00A957CE">
        <w:t xml:space="preserve">The Neighbourhood Plan identifies the following </w:t>
      </w:r>
      <w:r w:rsidR="0067144E" w:rsidRPr="00A957CE">
        <w:t xml:space="preserve">nine </w:t>
      </w:r>
      <w:r w:rsidRPr="00A957CE">
        <w:t>buildings</w:t>
      </w:r>
      <w:r w:rsidR="0067144E" w:rsidRPr="00A957CE">
        <w:t xml:space="preserve"> and structures</w:t>
      </w:r>
      <w:r w:rsidRPr="00A957CE">
        <w:t xml:space="preserve"> that are considered to be of local significance for architectural, historical or social reasons. </w:t>
      </w:r>
      <w:r w:rsidR="0067144E" w:rsidRPr="00A957CE">
        <w:t xml:space="preserve"> </w:t>
      </w:r>
      <w:r w:rsidRPr="00A957CE">
        <w:t xml:space="preserve">They are included in the </w:t>
      </w:r>
      <w:r w:rsidR="0067144E" w:rsidRPr="00A957CE">
        <w:t>Neighbourhood</w:t>
      </w:r>
      <w:r w:rsidRPr="00A957CE">
        <w:t xml:space="preserve"> Plan as </w:t>
      </w:r>
      <w:r w:rsidRPr="00A957CE">
        <w:rPr>
          <w:i/>
          <w:iCs/>
        </w:rPr>
        <w:t xml:space="preserve">non-designated heritage assets </w:t>
      </w:r>
      <w:r w:rsidRPr="00A957CE">
        <w:t>and their locations are shown in Figure 12</w:t>
      </w:r>
      <w:r w:rsidR="0067144E" w:rsidRPr="00A957CE">
        <w:t xml:space="preserve"> of the Neighbourhood Plan (and replicated below).</w:t>
      </w:r>
    </w:p>
    <w:p w:rsidR="00600F7E" w:rsidRPr="00A957CE" w:rsidRDefault="0067144E" w:rsidP="0067144E">
      <w:pPr>
        <w:pStyle w:val="BodyText"/>
        <w:ind w:left="567" w:hanging="567"/>
      </w:pPr>
      <w:r w:rsidRPr="00A957CE">
        <w:t>1.</w:t>
      </w:r>
      <w:r w:rsidRPr="00A957CE">
        <w:tab/>
      </w:r>
      <w:r w:rsidR="00600F7E" w:rsidRPr="00A957CE">
        <w:rPr>
          <w:b/>
          <w:bCs/>
        </w:rPr>
        <w:t>The Old Rectory</w:t>
      </w:r>
      <w:r w:rsidR="00B54F4E">
        <w:rPr>
          <w:b/>
          <w:bCs/>
        </w:rPr>
        <w:t>, Main Street</w:t>
      </w:r>
      <w:r w:rsidR="00600F7E" w:rsidRPr="00A957CE">
        <w:rPr>
          <w:b/>
          <w:bCs/>
        </w:rPr>
        <w:t xml:space="preserve"> - </w:t>
      </w:r>
      <w:r w:rsidR="00600F7E" w:rsidRPr="00A957CE">
        <w:t>On site of 1416 rectory</w:t>
      </w:r>
      <w:r w:rsidR="00551197" w:rsidRPr="00A957CE">
        <w:t>, r</w:t>
      </w:r>
      <w:r w:rsidR="00600F7E" w:rsidRPr="00A957CE">
        <w:t>enovated over the years and recent</w:t>
      </w:r>
      <w:r w:rsidR="00551197" w:rsidRPr="00A957CE">
        <w:t>ly converted into two dwellings.</w:t>
      </w:r>
    </w:p>
    <w:p w:rsidR="00600F7E" w:rsidRPr="00A957CE" w:rsidRDefault="0067144E" w:rsidP="0067144E">
      <w:pPr>
        <w:pStyle w:val="BodyText"/>
        <w:ind w:left="567" w:hanging="567"/>
      </w:pPr>
      <w:r w:rsidRPr="00A957CE">
        <w:rPr>
          <w:b/>
          <w:bCs/>
        </w:rPr>
        <w:t>2.</w:t>
      </w:r>
      <w:r w:rsidRPr="00A957CE">
        <w:rPr>
          <w:b/>
          <w:bCs/>
        </w:rPr>
        <w:tab/>
      </w:r>
      <w:r w:rsidR="00600F7E" w:rsidRPr="00A957CE">
        <w:rPr>
          <w:b/>
          <w:bCs/>
        </w:rPr>
        <w:t>Saddington Reservoir</w:t>
      </w:r>
      <w:r w:rsidR="00600F7E" w:rsidRPr="00A957CE">
        <w:rPr>
          <w:bCs/>
        </w:rPr>
        <w:t xml:space="preserve"> </w:t>
      </w:r>
      <w:r w:rsidRPr="00A957CE">
        <w:rPr>
          <w:bCs/>
        </w:rPr>
        <w:t>- the r</w:t>
      </w:r>
      <w:r w:rsidR="00600F7E" w:rsidRPr="00A957CE">
        <w:t xml:space="preserve">eservoir </w:t>
      </w:r>
      <w:r w:rsidRPr="00A957CE">
        <w:t xml:space="preserve">was </w:t>
      </w:r>
      <w:r w:rsidR="00600F7E" w:rsidRPr="00A957CE">
        <w:t xml:space="preserve">constructed 1797 as </w:t>
      </w:r>
      <w:r w:rsidRPr="00A957CE">
        <w:t xml:space="preserve">a </w:t>
      </w:r>
      <w:r w:rsidR="00600F7E" w:rsidRPr="00A957CE">
        <w:t>f</w:t>
      </w:r>
      <w:r w:rsidRPr="00A957CE">
        <w:t xml:space="preserve">eeder for the Grand Union Canal, the </w:t>
      </w:r>
      <w:r w:rsidR="00600F7E" w:rsidRPr="00A957CE">
        <w:t xml:space="preserve">Tunnel </w:t>
      </w:r>
      <w:r w:rsidRPr="00A957CE">
        <w:t xml:space="preserve">was </w:t>
      </w:r>
      <w:r w:rsidR="00600F7E" w:rsidRPr="00A957CE">
        <w:t>constr</w:t>
      </w:r>
      <w:r w:rsidRPr="00A957CE">
        <w:t xml:space="preserve">ucted 1793 – </w:t>
      </w:r>
      <w:r w:rsidR="00551197" w:rsidRPr="00A957CE">
        <w:t>179</w:t>
      </w:r>
      <w:r w:rsidR="009E027F">
        <w:t xml:space="preserve">7, and is </w:t>
      </w:r>
      <w:r w:rsidR="00F44444" w:rsidRPr="00F44444">
        <w:t xml:space="preserve">883.6 yards (808m) </w:t>
      </w:r>
      <w:r w:rsidRPr="00A957CE">
        <w:t xml:space="preserve">long.  The </w:t>
      </w:r>
      <w:r w:rsidR="00600F7E" w:rsidRPr="00A957CE">
        <w:t>Reservoir Island includes timber hut and landing stage (early 20</w:t>
      </w:r>
      <w:r w:rsidR="00600F7E" w:rsidRPr="00A957CE">
        <w:rPr>
          <w:vertAlign w:val="superscript"/>
        </w:rPr>
        <w:t>th</w:t>
      </w:r>
      <w:r w:rsidRPr="00A957CE">
        <w:t xml:space="preserve"> </w:t>
      </w:r>
      <w:r w:rsidR="00600F7E" w:rsidRPr="00A957CE">
        <w:t xml:space="preserve">century) with local </w:t>
      </w:r>
      <w:r w:rsidRPr="00A957CE">
        <w:t>history associations.</w:t>
      </w:r>
    </w:p>
    <w:p w:rsidR="00600F7E" w:rsidRPr="00A957CE" w:rsidRDefault="00600F7E" w:rsidP="0067144E">
      <w:pPr>
        <w:pStyle w:val="BodyText"/>
        <w:ind w:left="567" w:hanging="567"/>
      </w:pPr>
      <w:r w:rsidRPr="00A957CE">
        <w:t>3.</w:t>
      </w:r>
      <w:r w:rsidR="0067144E" w:rsidRPr="00A957CE">
        <w:tab/>
      </w:r>
      <w:r w:rsidRPr="00A957CE">
        <w:rPr>
          <w:b/>
          <w:bCs/>
        </w:rPr>
        <w:t>Queen’s Head public house</w:t>
      </w:r>
      <w:r w:rsidR="00B54F4E">
        <w:rPr>
          <w:b/>
          <w:bCs/>
        </w:rPr>
        <w:t>, Main Street</w:t>
      </w:r>
      <w:r w:rsidRPr="00A957CE">
        <w:rPr>
          <w:b/>
          <w:bCs/>
        </w:rPr>
        <w:t xml:space="preserve"> </w:t>
      </w:r>
      <w:r w:rsidRPr="00A957CE">
        <w:t>- Original building c</w:t>
      </w:r>
      <w:r w:rsidR="008235ED" w:rsidRPr="00A957CE">
        <w:t xml:space="preserve">irca </w:t>
      </w:r>
      <w:r w:rsidRPr="00A957CE">
        <w:t>1747, refurbishment c</w:t>
      </w:r>
      <w:r w:rsidR="008235ED" w:rsidRPr="00A957CE">
        <w:t>irca</w:t>
      </w:r>
      <w:r w:rsidRPr="00A957CE">
        <w:t xml:space="preserve"> 1847,</w:t>
      </w:r>
      <w:r w:rsidR="0067144E" w:rsidRPr="00A957CE">
        <w:t xml:space="preserve"> renamed in honour of Queen Victoria.</w:t>
      </w:r>
    </w:p>
    <w:p w:rsidR="00600F7E" w:rsidRPr="00A957CE" w:rsidRDefault="00600F7E" w:rsidP="0067144E">
      <w:pPr>
        <w:pStyle w:val="BodyText"/>
        <w:ind w:left="567" w:hanging="567"/>
      </w:pPr>
      <w:r w:rsidRPr="00A957CE">
        <w:t>4.</w:t>
      </w:r>
      <w:r w:rsidR="0067144E" w:rsidRPr="00A957CE">
        <w:tab/>
      </w:r>
      <w:r w:rsidRPr="00A957CE">
        <w:rPr>
          <w:b/>
          <w:bCs/>
        </w:rPr>
        <w:t>The Grange</w:t>
      </w:r>
      <w:r w:rsidR="00B54F4E">
        <w:rPr>
          <w:b/>
          <w:bCs/>
        </w:rPr>
        <w:t>, Smeeton Road</w:t>
      </w:r>
      <w:r w:rsidRPr="00A957CE">
        <w:rPr>
          <w:b/>
          <w:bCs/>
        </w:rPr>
        <w:t xml:space="preserve"> </w:t>
      </w:r>
      <w:r w:rsidRPr="00A957CE">
        <w:t>- Previously Dalton House.</w:t>
      </w:r>
      <w:r w:rsidR="0067144E" w:rsidRPr="00A957CE">
        <w:t xml:space="preserve"> </w:t>
      </w:r>
      <w:r w:rsidRPr="00A957CE">
        <w:t xml:space="preserve"> </w:t>
      </w:r>
      <w:proofErr w:type="gramStart"/>
      <w:r w:rsidRPr="00A957CE">
        <w:t>An imposing building with unusual coach house with clock.</w:t>
      </w:r>
      <w:proofErr w:type="gramEnd"/>
      <w:r w:rsidR="0067144E" w:rsidRPr="00A957CE">
        <w:t xml:space="preserve"> </w:t>
      </w:r>
      <w:r w:rsidRPr="00A957CE">
        <w:t xml:space="preserve"> Parts of the house date from late 18</w:t>
      </w:r>
      <w:r w:rsidRPr="00A957CE">
        <w:rPr>
          <w:vertAlign w:val="superscript"/>
        </w:rPr>
        <w:t>th</w:t>
      </w:r>
      <w:r w:rsidR="00551197" w:rsidRPr="00A957CE">
        <w:t xml:space="preserve"> </w:t>
      </w:r>
      <w:r w:rsidR="0067144E" w:rsidRPr="00A957CE">
        <w:t>century.</w:t>
      </w:r>
    </w:p>
    <w:p w:rsidR="00600F7E" w:rsidRPr="00A957CE" w:rsidRDefault="00600F7E" w:rsidP="0067144E">
      <w:pPr>
        <w:pStyle w:val="BodyText"/>
        <w:ind w:left="567" w:hanging="567"/>
      </w:pPr>
      <w:r w:rsidRPr="00A957CE">
        <w:t>5.</w:t>
      </w:r>
      <w:r w:rsidR="0067144E" w:rsidRPr="00A957CE">
        <w:tab/>
      </w:r>
      <w:r w:rsidRPr="00A957CE">
        <w:rPr>
          <w:b/>
          <w:bCs/>
        </w:rPr>
        <w:t xml:space="preserve">Reservoir View - </w:t>
      </w:r>
      <w:r w:rsidRPr="00A957CE">
        <w:t>Four late 18</w:t>
      </w:r>
      <w:r w:rsidRPr="00A957CE">
        <w:rPr>
          <w:vertAlign w:val="superscript"/>
        </w:rPr>
        <w:t>th</w:t>
      </w:r>
      <w:r w:rsidR="00551197" w:rsidRPr="00A957CE">
        <w:t xml:space="preserve"> </w:t>
      </w:r>
      <w:r w:rsidRPr="00A957CE">
        <w:t>century cotta</w:t>
      </w:r>
      <w:r w:rsidR="0067144E" w:rsidRPr="00A957CE">
        <w:t>ges with views to the reservoir.</w:t>
      </w:r>
    </w:p>
    <w:p w:rsidR="00600F7E" w:rsidRPr="00A957CE" w:rsidRDefault="00600F7E" w:rsidP="0067144E">
      <w:pPr>
        <w:pStyle w:val="BodyText"/>
        <w:ind w:left="567" w:hanging="567"/>
      </w:pPr>
      <w:r w:rsidRPr="00A957CE">
        <w:t>6.</w:t>
      </w:r>
      <w:r w:rsidR="0067144E" w:rsidRPr="00A957CE">
        <w:tab/>
      </w:r>
      <w:r w:rsidRPr="00A957CE">
        <w:rPr>
          <w:b/>
          <w:bCs/>
        </w:rPr>
        <w:t xml:space="preserve">Home Farm, Bakehouse Lane </w:t>
      </w:r>
      <w:r w:rsidRPr="00A957CE">
        <w:t>1890 - With a teagle hoist at first floo</w:t>
      </w:r>
      <w:r w:rsidR="0067144E" w:rsidRPr="00A957CE">
        <w:t>r level for hoisting grain etc.</w:t>
      </w:r>
    </w:p>
    <w:p w:rsidR="00600F7E" w:rsidRPr="00A957CE" w:rsidRDefault="00600F7E" w:rsidP="0067144E">
      <w:pPr>
        <w:pStyle w:val="BodyText"/>
        <w:ind w:left="567" w:hanging="567"/>
      </w:pPr>
      <w:r w:rsidRPr="00A957CE">
        <w:t>7.</w:t>
      </w:r>
      <w:r w:rsidR="0067144E" w:rsidRPr="00A957CE">
        <w:tab/>
      </w:r>
      <w:r w:rsidRPr="00A957CE">
        <w:rPr>
          <w:b/>
          <w:bCs/>
        </w:rPr>
        <w:t>Cottage Farm</w:t>
      </w:r>
      <w:r w:rsidR="00B54F4E">
        <w:rPr>
          <w:b/>
          <w:bCs/>
        </w:rPr>
        <w:t>, Main Street</w:t>
      </w:r>
      <w:r w:rsidRPr="00A957CE">
        <w:rPr>
          <w:b/>
          <w:bCs/>
        </w:rPr>
        <w:t xml:space="preserve"> </w:t>
      </w:r>
      <w:r w:rsidRPr="00A957CE">
        <w:t>- Includes structural elements dating from 17</w:t>
      </w:r>
      <w:r w:rsidRPr="00A957CE">
        <w:rPr>
          <w:vertAlign w:val="superscript"/>
        </w:rPr>
        <w:t>th</w:t>
      </w:r>
      <w:r w:rsidRPr="00A957CE">
        <w:t>, 18</w:t>
      </w:r>
      <w:r w:rsidRPr="00A957CE">
        <w:rPr>
          <w:vertAlign w:val="superscript"/>
        </w:rPr>
        <w:t>th</w:t>
      </w:r>
      <w:r w:rsidR="00551197" w:rsidRPr="00A957CE">
        <w:t xml:space="preserve"> </w:t>
      </w:r>
      <w:r w:rsidRPr="00A957CE">
        <w:t>and 19</w:t>
      </w:r>
      <w:r w:rsidRPr="00A957CE">
        <w:rPr>
          <w:vertAlign w:val="superscript"/>
        </w:rPr>
        <w:t>th</w:t>
      </w:r>
      <w:r w:rsidR="00551197" w:rsidRPr="00A957CE">
        <w:t xml:space="preserve"> </w:t>
      </w:r>
      <w:r w:rsidR="0067144E" w:rsidRPr="00A957CE">
        <w:t>centuries.</w:t>
      </w:r>
    </w:p>
    <w:p w:rsidR="00600F7E" w:rsidRPr="00A957CE" w:rsidRDefault="00600F7E" w:rsidP="0067144E">
      <w:pPr>
        <w:pStyle w:val="BodyText"/>
        <w:ind w:left="567" w:hanging="567"/>
      </w:pPr>
      <w:r w:rsidRPr="00A957CE">
        <w:t>8.</w:t>
      </w:r>
      <w:r w:rsidR="0067144E" w:rsidRPr="00A957CE">
        <w:tab/>
      </w:r>
      <w:r w:rsidRPr="00A957CE">
        <w:rPr>
          <w:b/>
          <w:bCs/>
        </w:rPr>
        <w:t xml:space="preserve">White Oaks, Smeeton Road - </w:t>
      </w:r>
      <w:r w:rsidR="00E41FAF" w:rsidRPr="00E41FAF">
        <w:t xml:space="preserve">Previously the home of Peter Shilton </w:t>
      </w:r>
      <w:r w:rsidR="00413ABA">
        <w:t xml:space="preserve">between </w:t>
      </w:r>
      <w:r w:rsidR="00E41FAF" w:rsidRPr="00E41FAF">
        <w:t xml:space="preserve">1970 </w:t>
      </w:r>
      <w:r w:rsidR="00413ABA">
        <w:t xml:space="preserve">and </w:t>
      </w:r>
      <w:r w:rsidR="00E41FAF" w:rsidRPr="00E41FAF">
        <w:t xml:space="preserve">1975, goalkeeper for Leicester City Football Club </w:t>
      </w:r>
      <w:r w:rsidR="00413ABA">
        <w:t>between</w:t>
      </w:r>
      <w:r w:rsidR="00E41FAF" w:rsidRPr="00E41FAF">
        <w:t xml:space="preserve"> 1965</w:t>
      </w:r>
      <w:r w:rsidR="00413ABA">
        <w:t xml:space="preserve"> and </w:t>
      </w:r>
      <w:r w:rsidR="00E41FAF" w:rsidRPr="00E41FAF">
        <w:t>1975 and goalkeeper for England</w:t>
      </w:r>
      <w:r w:rsidR="004A329C">
        <w:t xml:space="preserve"> during the </w:t>
      </w:r>
      <w:r w:rsidR="00E41FAF" w:rsidRPr="00E41FAF">
        <w:t>1970s-90s.</w:t>
      </w:r>
    </w:p>
    <w:p w:rsidR="00600F7E" w:rsidRPr="00A957CE" w:rsidRDefault="00600F7E" w:rsidP="0067144E">
      <w:pPr>
        <w:pStyle w:val="BodyText"/>
        <w:ind w:left="567" w:hanging="567"/>
      </w:pPr>
      <w:r w:rsidRPr="00A957CE">
        <w:t>9.</w:t>
      </w:r>
      <w:r w:rsidR="0067144E" w:rsidRPr="00A957CE">
        <w:tab/>
      </w:r>
      <w:r w:rsidRPr="00A957CE">
        <w:rPr>
          <w:b/>
          <w:bCs/>
        </w:rPr>
        <w:t>Village well</w:t>
      </w:r>
      <w:r w:rsidR="00B54F4E">
        <w:rPr>
          <w:b/>
          <w:bCs/>
        </w:rPr>
        <w:t>, Weir Road</w:t>
      </w:r>
      <w:r w:rsidRPr="00A957CE">
        <w:rPr>
          <w:b/>
          <w:bCs/>
        </w:rPr>
        <w:t xml:space="preserve"> </w:t>
      </w:r>
      <w:r w:rsidRPr="00A957CE">
        <w:t xml:space="preserve">- Recently rediscovered </w:t>
      </w:r>
      <w:r w:rsidR="0067144E" w:rsidRPr="00A957CE">
        <w:t xml:space="preserve">at the </w:t>
      </w:r>
      <w:r w:rsidRPr="00A957CE">
        <w:t xml:space="preserve">village green, Weir Road. Shown as ‘pump’ on </w:t>
      </w:r>
      <w:r w:rsidR="0067144E" w:rsidRPr="00A957CE">
        <w:t>1903 Ordnance Survey map.</w:t>
      </w:r>
    </w:p>
    <w:p w:rsidR="00600F7E" w:rsidRPr="00A957CE" w:rsidRDefault="00B511C8" w:rsidP="008235ED">
      <w:pPr>
        <w:pStyle w:val="BodyText"/>
        <w:ind w:left="567"/>
      </w:pPr>
      <w:r w:rsidRPr="00A957CE">
        <w:rPr>
          <w:noProof/>
          <w:lang w:eastAsia="en-GB"/>
        </w:rPr>
        <w:drawing>
          <wp:inline distT="0" distB="0" distL="0" distR="0" wp14:anchorId="561FD6C3" wp14:editId="1E7EE450">
            <wp:extent cx="4633433" cy="3566160"/>
            <wp:effectExtent l="19050" t="19050" r="1524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56288" cy="3583750"/>
                    </a:xfrm>
                    <a:prstGeom prst="rect">
                      <a:avLst/>
                    </a:prstGeom>
                    <a:noFill/>
                    <a:ln w="19050">
                      <a:solidFill>
                        <a:schemeClr val="accent3"/>
                      </a:solidFill>
                    </a:ln>
                  </pic:spPr>
                </pic:pic>
              </a:graphicData>
            </a:graphic>
          </wp:inline>
        </w:drawing>
      </w:r>
    </w:p>
    <w:p w:rsidR="00600F7E" w:rsidRPr="00A957CE" w:rsidRDefault="0067144E" w:rsidP="008235ED">
      <w:r w:rsidRPr="00A957CE">
        <w:t>Additional information that supports the classification of these buildings and structures as non-designated heritage assets is provided in the following tables.</w:t>
      </w:r>
      <w:r w:rsidR="00600F7E"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325"/>
        <w:gridCol w:w="7426"/>
      </w:tblGrid>
      <w:tr w:rsidR="00E71897" w:rsidRPr="00A957CE" w:rsidTr="003A289D">
        <w:trPr>
          <w:trHeight w:val="340"/>
          <w:tblHeader/>
        </w:trPr>
        <w:tc>
          <w:tcPr>
            <w:tcW w:w="2325" w:type="dxa"/>
            <w:shd w:val="clear" w:color="auto" w:fill="DBE5F1" w:themeFill="accent1" w:themeFillTint="33"/>
            <w:vAlign w:val="center"/>
          </w:tcPr>
          <w:p w:rsidR="00E71897" w:rsidRPr="00A957CE" w:rsidRDefault="00551197" w:rsidP="004F77B8">
            <w:pPr>
              <w:rPr>
                <w:rFonts w:ascii="Arial" w:hAnsi="Arial" w:cs="Arial"/>
                <w:b/>
                <w:lang w:val="en-GB"/>
              </w:rPr>
            </w:pPr>
            <w:r w:rsidRPr="00A957CE">
              <w:rPr>
                <w:rFonts w:ascii="Arial" w:hAnsi="Arial" w:cs="Arial"/>
                <w:b/>
                <w:lang w:val="en-GB"/>
              </w:rPr>
              <w:lastRenderedPageBreak/>
              <w:t>Building/Structure</w:t>
            </w:r>
          </w:p>
        </w:tc>
        <w:tc>
          <w:tcPr>
            <w:tcW w:w="7426" w:type="dxa"/>
            <w:shd w:val="clear" w:color="auto" w:fill="DBE5F1" w:themeFill="accent1" w:themeFillTint="33"/>
            <w:vAlign w:val="center"/>
          </w:tcPr>
          <w:p w:rsidR="00E71897" w:rsidRPr="00A957CE" w:rsidRDefault="00551197" w:rsidP="004F77B8">
            <w:pPr>
              <w:rPr>
                <w:rFonts w:ascii="Arial" w:hAnsi="Arial" w:cs="Arial"/>
                <w:b/>
                <w:lang w:val="en-GB"/>
              </w:rPr>
            </w:pPr>
            <w:r w:rsidRPr="00A957CE">
              <w:rPr>
                <w:b/>
                <w:bCs/>
                <w:lang w:val="en-GB"/>
              </w:rPr>
              <w:t>(1) The Old Rectory, Main Street, Saddington</w:t>
            </w:r>
          </w:p>
        </w:tc>
      </w:tr>
      <w:tr w:rsidR="00E71897" w:rsidRPr="00A957CE" w:rsidTr="003A289D">
        <w:trPr>
          <w:trHeight w:val="340"/>
        </w:trPr>
        <w:tc>
          <w:tcPr>
            <w:tcW w:w="2325" w:type="dxa"/>
            <w:vAlign w:val="center"/>
          </w:tcPr>
          <w:p w:rsidR="00E71897" w:rsidRPr="00A957CE" w:rsidRDefault="00E71897" w:rsidP="004F77B8">
            <w:pPr>
              <w:rPr>
                <w:rFonts w:ascii="Arial" w:hAnsi="Arial" w:cs="Arial"/>
                <w:b/>
                <w:lang w:val="en-GB"/>
              </w:rPr>
            </w:pPr>
            <w:r w:rsidRPr="00A957CE">
              <w:rPr>
                <w:rFonts w:ascii="Arial" w:hAnsi="Arial" w:cs="Arial"/>
                <w:b/>
                <w:lang w:val="en-GB"/>
              </w:rPr>
              <w:t>Age</w:t>
            </w:r>
          </w:p>
        </w:tc>
        <w:tc>
          <w:tcPr>
            <w:tcW w:w="7426" w:type="dxa"/>
            <w:vAlign w:val="center"/>
          </w:tcPr>
          <w:p w:rsidR="00E71897" w:rsidRPr="00A957CE" w:rsidRDefault="00B36C50" w:rsidP="00B36C50">
            <w:pPr>
              <w:rPr>
                <w:rFonts w:ascii="Arial" w:hAnsi="Arial" w:cs="Arial"/>
                <w:lang w:val="en-GB"/>
              </w:rPr>
            </w:pPr>
            <w:r>
              <w:rPr>
                <w:rFonts w:ascii="Arial" w:hAnsi="Arial" w:cs="Arial"/>
                <w:lang w:val="en-GB"/>
              </w:rPr>
              <w:t>The original rectory was built in 1416 to the east of the church.</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Rarity</w:t>
            </w:r>
          </w:p>
          <w:p w:rsidR="00E71897" w:rsidRPr="00A957CE" w:rsidRDefault="00E71897" w:rsidP="009D3500">
            <w:pPr>
              <w:rPr>
                <w:rFonts w:ascii="Arial" w:hAnsi="Arial" w:cs="Arial"/>
                <w:lang w:val="en-GB"/>
              </w:rPr>
            </w:pPr>
            <w:r w:rsidRPr="00A957CE">
              <w:rPr>
                <w:rFonts w:ascii="Arial" w:hAnsi="Arial" w:cs="Arial"/>
                <w:sz w:val="20"/>
                <w:lang w:val="en-GB"/>
              </w:rPr>
              <w:t>(as judged against local characteristics)</w:t>
            </w:r>
          </w:p>
        </w:tc>
        <w:tc>
          <w:tcPr>
            <w:tcW w:w="7426" w:type="dxa"/>
          </w:tcPr>
          <w:p w:rsidR="00E71897" w:rsidRPr="00A957CE" w:rsidRDefault="00C840AA" w:rsidP="009D3500">
            <w:pPr>
              <w:rPr>
                <w:rFonts w:ascii="Arial" w:hAnsi="Arial" w:cs="Arial"/>
                <w:lang w:val="en-GB"/>
              </w:rPr>
            </w:pPr>
            <w:r>
              <w:rPr>
                <w:rFonts w:ascii="Arial" w:hAnsi="Arial" w:cs="Arial"/>
                <w:lang w:val="en-GB"/>
              </w:rPr>
              <w:t xml:space="preserve">There are no other similar </w:t>
            </w:r>
            <w:r w:rsidR="00700AA4">
              <w:rPr>
                <w:rFonts w:ascii="Arial" w:hAnsi="Arial" w:cs="Arial"/>
                <w:lang w:val="en-GB"/>
              </w:rPr>
              <w:t xml:space="preserve">style </w:t>
            </w:r>
            <w:r>
              <w:rPr>
                <w:rFonts w:ascii="Arial" w:hAnsi="Arial" w:cs="Arial"/>
                <w:lang w:val="en-GB"/>
              </w:rPr>
              <w:t>dwellings in Saddington.</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Aesthetic value/ Architectural Interest</w:t>
            </w:r>
          </w:p>
        </w:tc>
        <w:tc>
          <w:tcPr>
            <w:tcW w:w="7426" w:type="dxa"/>
          </w:tcPr>
          <w:p w:rsidR="00E71897" w:rsidRPr="00A957CE" w:rsidRDefault="00B36C50" w:rsidP="009D3500">
            <w:pPr>
              <w:rPr>
                <w:rFonts w:ascii="Arial" w:hAnsi="Arial" w:cs="Arial"/>
                <w:lang w:val="en-GB"/>
              </w:rPr>
            </w:pPr>
            <w:r>
              <w:rPr>
                <w:rFonts w:ascii="Arial" w:hAnsi="Arial" w:cs="Arial"/>
                <w:lang w:val="en-GB"/>
              </w:rPr>
              <w:t>A unique architectural style to part of</w:t>
            </w:r>
            <w:r w:rsidR="00F52A6F">
              <w:rPr>
                <w:rFonts w:ascii="Arial" w:hAnsi="Arial" w:cs="Arial"/>
                <w:lang w:val="en-GB"/>
              </w:rPr>
              <w:t xml:space="preserve"> front elevation with gothic style porches.</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Group value</w:t>
            </w:r>
          </w:p>
          <w:p w:rsidR="00E71897" w:rsidRPr="00A957CE" w:rsidRDefault="00E71897" w:rsidP="009D3500">
            <w:pPr>
              <w:rPr>
                <w:rFonts w:ascii="Arial" w:hAnsi="Arial" w:cs="Arial"/>
                <w:lang w:val="en-GB"/>
              </w:rPr>
            </w:pPr>
            <w:r w:rsidRPr="00A957CE">
              <w:rPr>
                <w:rFonts w:ascii="Arial" w:hAnsi="Arial" w:cs="Arial"/>
                <w:sz w:val="20"/>
                <w:lang w:val="en-GB"/>
              </w:rPr>
              <w:t>(visual / design/ historic)</w:t>
            </w:r>
          </w:p>
        </w:tc>
        <w:tc>
          <w:tcPr>
            <w:tcW w:w="7426" w:type="dxa"/>
          </w:tcPr>
          <w:p w:rsidR="00E71897" w:rsidRPr="00A957CE" w:rsidRDefault="00F52A6F" w:rsidP="009D3500">
            <w:pPr>
              <w:rPr>
                <w:rFonts w:ascii="Arial" w:hAnsi="Arial" w:cs="Arial"/>
                <w:lang w:val="en-GB"/>
              </w:rPr>
            </w:pPr>
            <w:r>
              <w:rPr>
                <w:rFonts w:ascii="Arial" w:hAnsi="Arial" w:cs="Arial"/>
                <w:lang w:val="en-GB"/>
              </w:rPr>
              <w:t>Associated with St Helen’s church, originally as the rectory to the church.</w:t>
            </w:r>
          </w:p>
        </w:tc>
      </w:tr>
      <w:tr w:rsidR="00E71897" w:rsidRPr="00A957CE" w:rsidTr="003A289D">
        <w:trPr>
          <w:trHeight w:val="340"/>
        </w:trPr>
        <w:tc>
          <w:tcPr>
            <w:tcW w:w="2325" w:type="dxa"/>
          </w:tcPr>
          <w:p w:rsidR="00E71897" w:rsidRPr="00A957CE" w:rsidRDefault="00E71897"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26" w:type="dxa"/>
          </w:tcPr>
          <w:p w:rsidR="00E71897" w:rsidRPr="00A957CE" w:rsidRDefault="00F52A6F" w:rsidP="009D3500">
            <w:pPr>
              <w:rPr>
                <w:rFonts w:ascii="Arial" w:hAnsi="Arial" w:cs="Arial"/>
                <w:lang w:val="en-GB"/>
              </w:rPr>
            </w:pPr>
            <w:r>
              <w:rPr>
                <w:lang w:val="en-GB"/>
              </w:rPr>
              <w:t>Raymond Grant’s book: ‘History of Saddington’ (1999)</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Historic association</w:t>
            </w:r>
          </w:p>
          <w:p w:rsidR="00E71897" w:rsidRPr="00A957CE" w:rsidRDefault="00E71897" w:rsidP="009D3500">
            <w:pPr>
              <w:rPr>
                <w:rFonts w:ascii="Arial" w:hAnsi="Arial" w:cs="Arial"/>
                <w:lang w:val="en-GB"/>
              </w:rPr>
            </w:pPr>
            <w:r w:rsidRPr="00A957CE">
              <w:rPr>
                <w:rFonts w:ascii="Arial" w:hAnsi="Arial" w:cs="Arial"/>
                <w:sz w:val="20"/>
                <w:lang w:val="en-GB"/>
              </w:rPr>
              <w:t>(Incl. important local figures)</w:t>
            </w:r>
          </w:p>
        </w:tc>
        <w:tc>
          <w:tcPr>
            <w:tcW w:w="7426" w:type="dxa"/>
          </w:tcPr>
          <w:p w:rsidR="00E71897" w:rsidRPr="00A957CE" w:rsidRDefault="00F52A6F" w:rsidP="009D3500">
            <w:pPr>
              <w:rPr>
                <w:rFonts w:ascii="Arial" w:hAnsi="Arial" w:cs="Arial"/>
                <w:lang w:val="en-GB"/>
              </w:rPr>
            </w:pPr>
            <w:r>
              <w:rPr>
                <w:rFonts w:ascii="Arial" w:hAnsi="Arial" w:cs="Arial"/>
                <w:lang w:val="en-GB"/>
              </w:rPr>
              <w:t>N/A</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Archaeological interest</w:t>
            </w:r>
          </w:p>
        </w:tc>
        <w:tc>
          <w:tcPr>
            <w:tcW w:w="7426" w:type="dxa"/>
          </w:tcPr>
          <w:p w:rsidR="00E71897" w:rsidRPr="00A957CE" w:rsidRDefault="00F52A6F" w:rsidP="009D3500">
            <w:pPr>
              <w:rPr>
                <w:rFonts w:ascii="Arial" w:hAnsi="Arial" w:cs="Arial"/>
                <w:lang w:val="en-GB"/>
              </w:rPr>
            </w:pPr>
            <w:r>
              <w:rPr>
                <w:rFonts w:ascii="Arial" w:hAnsi="Arial" w:cs="Arial"/>
                <w:lang w:val="en-GB"/>
              </w:rPr>
              <w:t>Not considered to be relevant.</w:t>
            </w:r>
          </w:p>
        </w:tc>
      </w:tr>
      <w:tr w:rsidR="00E71897" w:rsidRPr="00A957CE" w:rsidTr="003A289D">
        <w:trPr>
          <w:trHeight w:val="340"/>
        </w:trPr>
        <w:tc>
          <w:tcPr>
            <w:tcW w:w="2325" w:type="dxa"/>
          </w:tcPr>
          <w:p w:rsidR="00E71897" w:rsidRPr="00A957CE" w:rsidRDefault="00E71897" w:rsidP="009D3500">
            <w:pPr>
              <w:rPr>
                <w:rFonts w:ascii="Arial" w:hAnsi="Arial" w:cs="Arial"/>
                <w:b/>
                <w:lang w:val="en-GB"/>
              </w:rPr>
            </w:pPr>
            <w:r w:rsidRPr="00A957CE">
              <w:rPr>
                <w:rFonts w:ascii="Arial" w:hAnsi="Arial" w:cs="Arial"/>
                <w:b/>
                <w:lang w:val="en-GB"/>
              </w:rPr>
              <w:t>Designed landscapes</w:t>
            </w:r>
          </w:p>
        </w:tc>
        <w:tc>
          <w:tcPr>
            <w:tcW w:w="7426" w:type="dxa"/>
          </w:tcPr>
          <w:p w:rsidR="00E71897" w:rsidRPr="00A957CE" w:rsidRDefault="00F52A6F" w:rsidP="009D3500">
            <w:pPr>
              <w:rPr>
                <w:rFonts w:ascii="Arial" w:hAnsi="Arial" w:cs="Arial"/>
                <w:lang w:val="en-GB"/>
              </w:rPr>
            </w:pPr>
            <w:r>
              <w:rPr>
                <w:rFonts w:ascii="Arial" w:hAnsi="Arial" w:cs="Arial"/>
                <w:lang w:val="en-GB"/>
              </w:rPr>
              <w:t>N/A</w:t>
            </w:r>
          </w:p>
        </w:tc>
      </w:tr>
      <w:tr w:rsidR="00E71897" w:rsidRPr="00A957CE" w:rsidTr="003A289D">
        <w:trPr>
          <w:trHeight w:val="340"/>
        </w:trPr>
        <w:tc>
          <w:tcPr>
            <w:tcW w:w="2325" w:type="dxa"/>
          </w:tcPr>
          <w:p w:rsidR="00E71897" w:rsidRPr="00A957CE" w:rsidRDefault="00E71897"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26" w:type="dxa"/>
          </w:tcPr>
          <w:p w:rsidR="00E71897" w:rsidRPr="00A957CE" w:rsidRDefault="00F52A6F" w:rsidP="009D3500">
            <w:pPr>
              <w:rPr>
                <w:rFonts w:ascii="Arial" w:hAnsi="Arial" w:cs="Arial"/>
                <w:lang w:val="en-GB"/>
              </w:rPr>
            </w:pPr>
            <w:r>
              <w:rPr>
                <w:rFonts w:ascii="Arial" w:hAnsi="Arial" w:cs="Arial"/>
                <w:lang w:val="en-GB"/>
              </w:rPr>
              <w:t>Not considered to be relevant.</w:t>
            </w:r>
          </w:p>
        </w:tc>
      </w:tr>
      <w:tr w:rsidR="00700AA4" w:rsidRPr="00A957CE" w:rsidTr="003A289D">
        <w:trPr>
          <w:trHeight w:val="340"/>
        </w:trPr>
        <w:tc>
          <w:tcPr>
            <w:tcW w:w="2325" w:type="dxa"/>
          </w:tcPr>
          <w:p w:rsidR="00700AA4" w:rsidRPr="00A957CE" w:rsidRDefault="00700AA4"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26" w:type="dxa"/>
          </w:tcPr>
          <w:p w:rsidR="00700AA4" w:rsidRPr="00A957CE" w:rsidRDefault="00700AA4" w:rsidP="00495B53">
            <w:pPr>
              <w:rPr>
                <w:rFonts w:ascii="Arial" w:hAnsi="Arial" w:cs="Arial"/>
                <w:lang w:val="en-GB"/>
              </w:rPr>
            </w:pPr>
            <w:r>
              <w:rPr>
                <w:rFonts w:ascii="Arial" w:hAnsi="Arial" w:cs="Arial"/>
                <w:lang w:val="en-GB"/>
              </w:rPr>
              <w:t>Not considered to be relevant.</w:t>
            </w:r>
          </w:p>
        </w:tc>
      </w:tr>
      <w:tr w:rsidR="00700AA4" w:rsidRPr="00A957CE" w:rsidTr="003A289D">
        <w:trPr>
          <w:trHeight w:val="340"/>
        </w:trPr>
        <w:tc>
          <w:tcPr>
            <w:tcW w:w="2325" w:type="dxa"/>
            <w:vAlign w:val="center"/>
          </w:tcPr>
          <w:p w:rsidR="00700AA4" w:rsidRDefault="00700AA4" w:rsidP="00C840AA">
            <w:pPr>
              <w:jc w:val="center"/>
              <w:rPr>
                <w:b/>
                <w:bCs/>
                <w:lang w:val="en-GB"/>
              </w:rPr>
            </w:pPr>
            <w:r w:rsidRPr="00A957CE">
              <w:rPr>
                <w:b/>
                <w:bCs/>
                <w:lang w:val="en-GB"/>
              </w:rPr>
              <w:t>The Old Rectory</w:t>
            </w:r>
          </w:p>
          <w:p w:rsidR="00700AA4" w:rsidRPr="003A289D" w:rsidRDefault="00700AA4" w:rsidP="00C840AA">
            <w:pPr>
              <w:jc w:val="center"/>
              <w:rPr>
                <w:rFonts w:cs="Arial"/>
              </w:rPr>
            </w:pPr>
            <w:r w:rsidRPr="003A289D">
              <w:rPr>
                <w:bCs/>
                <w:lang w:val="en-GB"/>
              </w:rPr>
              <w:t>(Feb 2018)</w:t>
            </w:r>
          </w:p>
        </w:tc>
        <w:tc>
          <w:tcPr>
            <w:tcW w:w="7426" w:type="dxa"/>
            <w:vAlign w:val="center"/>
          </w:tcPr>
          <w:p w:rsidR="00700AA4" w:rsidRPr="00A957CE" w:rsidRDefault="00700AA4" w:rsidP="00C840AA">
            <w:pPr>
              <w:jc w:val="center"/>
              <w:rPr>
                <w:rFonts w:cs="Arial"/>
              </w:rPr>
            </w:pPr>
            <w:r>
              <w:rPr>
                <w:noProof/>
                <w:lang w:eastAsia="en-GB"/>
              </w:rPr>
              <w:drawing>
                <wp:inline distT="0" distB="0" distL="0" distR="0" wp14:anchorId="352E7F2E" wp14:editId="53D1D9C2">
                  <wp:extent cx="3773767" cy="28879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77514" cy="2890848"/>
                          </a:xfrm>
                          <a:prstGeom prst="rect">
                            <a:avLst/>
                          </a:prstGeom>
                        </pic:spPr>
                      </pic:pic>
                    </a:graphicData>
                  </a:graphic>
                </wp:inline>
              </w:drawing>
            </w:r>
          </w:p>
        </w:tc>
      </w:tr>
    </w:tbl>
    <w:p w:rsidR="004F77B8" w:rsidRPr="00A957CE" w:rsidRDefault="004F77B8">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(2</w:t>
            </w:r>
            <w:r w:rsidR="00F52A6F">
              <w:rPr>
                <w:b/>
                <w:bCs/>
                <w:lang w:val="en-GB"/>
              </w:rPr>
              <w:t>a</w:t>
            </w:r>
            <w:r w:rsidRPr="00A957CE">
              <w:rPr>
                <w:b/>
                <w:bCs/>
                <w:lang w:val="en-GB"/>
              </w:rPr>
              <w:t>) Saddington Reservoir</w:t>
            </w:r>
          </w:p>
        </w:tc>
      </w:tr>
      <w:tr w:rsidR="00551197" w:rsidRPr="00A957CE" w:rsidTr="009D3500">
        <w:trPr>
          <w:trHeight w:val="340"/>
        </w:trPr>
        <w:tc>
          <w:tcPr>
            <w:tcW w:w="2268" w:type="dxa"/>
            <w:vAlign w:val="center"/>
          </w:tcPr>
          <w:p w:rsidR="00551197" w:rsidRPr="00A957CE" w:rsidRDefault="00551197" w:rsidP="009D3500">
            <w:pPr>
              <w:rPr>
                <w:rFonts w:ascii="Arial" w:hAnsi="Arial" w:cs="Arial"/>
                <w:b/>
                <w:lang w:val="en-GB"/>
              </w:rPr>
            </w:pPr>
            <w:r w:rsidRPr="00A957CE">
              <w:rPr>
                <w:rFonts w:ascii="Arial" w:hAnsi="Arial" w:cs="Arial"/>
                <w:b/>
                <w:lang w:val="en-GB"/>
              </w:rPr>
              <w:t>Age</w:t>
            </w:r>
          </w:p>
        </w:tc>
        <w:tc>
          <w:tcPr>
            <w:tcW w:w="7483" w:type="dxa"/>
            <w:vAlign w:val="center"/>
          </w:tcPr>
          <w:p w:rsidR="00551197" w:rsidRPr="00A957CE" w:rsidRDefault="00551197" w:rsidP="009D3500">
            <w:pPr>
              <w:rPr>
                <w:rFonts w:ascii="Arial" w:hAnsi="Arial" w:cs="Arial"/>
                <w:lang w:val="en-GB"/>
              </w:rPr>
            </w:pPr>
            <w:r w:rsidRPr="00A957CE">
              <w:rPr>
                <w:rFonts w:ascii="Arial" w:hAnsi="Arial" w:cs="Arial"/>
                <w:lang w:val="en-GB"/>
              </w:rPr>
              <w:t>1797</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Rarity</w:t>
            </w:r>
          </w:p>
          <w:p w:rsidR="00551197" w:rsidRPr="00A957CE" w:rsidRDefault="00551197"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551197" w:rsidRPr="00A957CE" w:rsidRDefault="00F52A6F" w:rsidP="009D3500">
            <w:pPr>
              <w:rPr>
                <w:rFonts w:ascii="Arial" w:hAnsi="Arial" w:cs="Arial"/>
                <w:lang w:val="en-GB"/>
              </w:rPr>
            </w:pPr>
            <w:r>
              <w:rPr>
                <w:rFonts w:ascii="Arial" w:hAnsi="Arial" w:cs="Arial"/>
                <w:lang w:val="en-GB"/>
              </w:rPr>
              <w:t>The only local example.</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551197" w:rsidRPr="00A957CE" w:rsidRDefault="00820691" w:rsidP="009D3500">
            <w:pPr>
              <w:rPr>
                <w:rFonts w:ascii="Arial" w:hAnsi="Arial" w:cs="Arial"/>
                <w:lang w:val="en-GB"/>
              </w:rPr>
            </w:pPr>
            <w:r>
              <w:rPr>
                <w:rFonts w:ascii="Arial" w:hAnsi="Arial" w:cs="Arial"/>
                <w:lang w:val="en-GB"/>
              </w:rPr>
              <w:t>A beautiful area of open water surrounded by hedges and fields.</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Group value</w:t>
            </w:r>
          </w:p>
          <w:p w:rsidR="00551197" w:rsidRPr="00A957CE" w:rsidRDefault="00551197" w:rsidP="009D3500">
            <w:pPr>
              <w:rPr>
                <w:rFonts w:ascii="Arial" w:hAnsi="Arial" w:cs="Arial"/>
                <w:lang w:val="en-GB"/>
              </w:rPr>
            </w:pPr>
            <w:r w:rsidRPr="00A957CE">
              <w:rPr>
                <w:rFonts w:ascii="Arial" w:hAnsi="Arial" w:cs="Arial"/>
                <w:sz w:val="20"/>
                <w:lang w:val="en-GB"/>
              </w:rPr>
              <w:t>(visual / design/ historic)</w:t>
            </w:r>
          </w:p>
        </w:tc>
        <w:tc>
          <w:tcPr>
            <w:tcW w:w="7483" w:type="dxa"/>
          </w:tcPr>
          <w:p w:rsidR="00551197" w:rsidRPr="00A957CE" w:rsidRDefault="00F52A6F" w:rsidP="009D3500">
            <w:pPr>
              <w:rPr>
                <w:rFonts w:ascii="Arial" w:hAnsi="Arial" w:cs="Arial"/>
                <w:lang w:val="en-GB"/>
              </w:rPr>
            </w:pPr>
            <w:r>
              <w:rPr>
                <w:rFonts w:ascii="Arial" w:hAnsi="Arial" w:cs="Arial"/>
                <w:lang w:val="en-GB"/>
              </w:rPr>
              <w:t>Forms part of the canal system.</w:t>
            </w:r>
          </w:p>
        </w:tc>
      </w:tr>
      <w:tr w:rsidR="00551197" w:rsidRPr="00A957CE" w:rsidTr="009D3500">
        <w:trPr>
          <w:trHeight w:val="340"/>
        </w:trPr>
        <w:tc>
          <w:tcPr>
            <w:tcW w:w="2268" w:type="dxa"/>
          </w:tcPr>
          <w:p w:rsidR="00551197" w:rsidRPr="00A957CE" w:rsidRDefault="00551197"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F52A6F" w:rsidRDefault="00F52A6F" w:rsidP="009D3500">
            <w:r>
              <w:rPr>
                <w:lang w:val="en-GB"/>
              </w:rPr>
              <w:t>Raymond Grant’s book: ‘History of Saddington’ (1999)</w:t>
            </w:r>
          </w:p>
          <w:p w:rsidR="00F52A6F" w:rsidRDefault="00F52A6F" w:rsidP="009D3500"/>
          <w:p w:rsidR="00551197" w:rsidRPr="00A957CE" w:rsidRDefault="00551197" w:rsidP="009D3500">
            <w:pPr>
              <w:rPr>
                <w:rFonts w:ascii="Arial" w:hAnsi="Arial" w:cs="Arial"/>
                <w:lang w:val="en-GB"/>
              </w:rPr>
            </w:pPr>
          </w:p>
        </w:tc>
      </w:tr>
      <w:tr w:rsidR="00F52A6F" w:rsidRPr="00A957CE" w:rsidTr="009D3500">
        <w:trPr>
          <w:trHeight w:val="340"/>
        </w:trPr>
        <w:tc>
          <w:tcPr>
            <w:tcW w:w="2268" w:type="dxa"/>
          </w:tcPr>
          <w:p w:rsidR="00F52A6F" w:rsidRPr="00A957CE" w:rsidRDefault="00F52A6F" w:rsidP="009D3500">
            <w:pPr>
              <w:rPr>
                <w:rFonts w:ascii="Arial" w:hAnsi="Arial" w:cs="Arial"/>
                <w:b/>
                <w:lang w:val="en-GB"/>
              </w:rPr>
            </w:pPr>
            <w:r w:rsidRPr="00A957CE">
              <w:rPr>
                <w:rFonts w:ascii="Arial" w:hAnsi="Arial" w:cs="Arial"/>
                <w:b/>
                <w:lang w:val="en-GB"/>
              </w:rPr>
              <w:t>Historic association</w:t>
            </w:r>
          </w:p>
          <w:p w:rsidR="00F52A6F" w:rsidRPr="00A957CE" w:rsidRDefault="00F52A6F"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9D3500">
        <w:trPr>
          <w:trHeight w:val="340"/>
        </w:trPr>
        <w:tc>
          <w:tcPr>
            <w:tcW w:w="2268" w:type="dxa"/>
          </w:tcPr>
          <w:p w:rsidR="00F52A6F" w:rsidRPr="00A957CE" w:rsidRDefault="00F52A6F" w:rsidP="009D3500">
            <w:pPr>
              <w:rPr>
                <w:rFonts w:ascii="Arial" w:hAnsi="Arial" w:cs="Arial"/>
                <w:b/>
                <w:lang w:val="en-GB"/>
              </w:rPr>
            </w:pPr>
            <w:r w:rsidRPr="00A957CE">
              <w:rPr>
                <w:rFonts w:ascii="Arial" w:hAnsi="Arial" w:cs="Arial"/>
                <w:b/>
                <w:lang w:val="en-GB"/>
              </w:rPr>
              <w:t>Archaeological interest</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9D3500">
        <w:trPr>
          <w:trHeight w:val="340"/>
        </w:trPr>
        <w:tc>
          <w:tcPr>
            <w:tcW w:w="2268" w:type="dxa"/>
          </w:tcPr>
          <w:p w:rsidR="00F52A6F" w:rsidRPr="00A957CE" w:rsidRDefault="00F52A6F" w:rsidP="009D3500">
            <w:pPr>
              <w:rPr>
                <w:rFonts w:ascii="Arial" w:hAnsi="Arial" w:cs="Arial"/>
                <w:b/>
                <w:lang w:val="en-GB"/>
              </w:rPr>
            </w:pPr>
            <w:r w:rsidRPr="00A957CE">
              <w:rPr>
                <w:rFonts w:ascii="Arial" w:hAnsi="Arial" w:cs="Arial"/>
                <w:b/>
                <w:lang w:val="en-GB"/>
              </w:rPr>
              <w:t>Designed landscapes</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9D3500">
        <w:trPr>
          <w:trHeight w:val="340"/>
        </w:trPr>
        <w:tc>
          <w:tcPr>
            <w:tcW w:w="2268" w:type="dxa"/>
          </w:tcPr>
          <w:p w:rsidR="00F52A6F" w:rsidRPr="00A957CE" w:rsidRDefault="00F52A6F"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9D3500">
        <w:trPr>
          <w:trHeight w:val="340"/>
        </w:trPr>
        <w:tc>
          <w:tcPr>
            <w:tcW w:w="2268" w:type="dxa"/>
          </w:tcPr>
          <w:p w:rsidR="00F52A6F" w:rsidRPr="00A957CE" w:rsidRDefault="00F52A6F"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F52A6F" w:rsidRDefault="00F52A6F" w:rsidP="009D3500">
            <w:pPr>
              <w:rPr>
                <w:rFonts w:ascii="Arial" w:hAnsi="Arial" w:cs="Arial"/>
                <w:lang w:val="en-GB"/>
              </w:rPr>
            </w:pPr>
            <w:r>
              <w:rPr>
                <w:rFonts w:ascii="Arial" w:hAnsi="Arial" w:cs="Arial"/>
                <w:lang w:val="en-GB"/>
              </w:rPr>
              <w:t>Saddington Sailing Club (</w:t>
            </w:r>
            <w:proofErr w:type="spellStart"/>
            <w:r>
              <w:rPr>
                <w:rFonts w:ascii="Arial" w:hAnsi="Arial" w:cs="Arial"/>
                <w:lang w:val="en-GB"/>
              </w:rPr>
              <w:t>RYA</w:t>
            </w:r>
            <w:proofErr w:type="spellEnd"/>
            <w:r>
              <w:rPr>
                <w:rFonts w:ascii="Arial" w:hAnsi="Arial" w:cs="Arial"/>
                <w:lang w:val="en-GB"/>
              </w:rPr>
              <w:t xml:space="preserve"> Affiliated)</w:t>
            </w:r>
          </w:p>
          <w:p w:rsidR="00F52A6F" w:rsidRDefault="00F52A6F" w:rsidP="009D3500">
            <w:pPr>
              <w:rPr>
                <w:rFonts w:ascii="Arial" w:hAnsi="Arial" w:cs="Arial"/>
                <w:lang w:val="en-GB"/>
              </w:rPr>
            </w:pPr>
            <w:r>
              <w:rPr>
                <w:rFonts w:ascii="Arial" w:hAnsi="Arial" w:cs="Arial"/>
                <w:lang w:val="en-GB"/>
              </w:rPr>
              <w:t>Fishing Club</w:t>
            </w:r>
          </w:p>
          <w:p w:rsidR="00F52A6F" w:rsidRPr="00A957CE" w:rsidRDefault="00F52A6F" w:rsidP="009D3500">
            <w:pPr>
              <w:rPr>
                <w:rFonts w:ascii="Arial" w:hAnsi="Arial" w:cs="Arial"/>
                <w:lang w:val="en-GB"/>
              </w:rPr>
            </w:pPr>
            <w:r>
              <w:rPr>
                <w:rFonts w:ascii="Arial" w:hAnsi="Arial" w:cs="Arial"/>
                <w:lang w:val="en-GB"/>
              </w:rPr>
              <w:t>Walking</w:t>
            </w:r>
          </w:p>
        </w:tc>
      </w:tr>
      <w:tr w:rsidR="000E7D66" w:rsidRPr="00A957CE" w:rsidTr="000E7D66">
        <w:trPr>
          <w:trHeight w:val="340"/>
        </w:trPr>
        <w:tc>
          <w:tcPr>
            <w:tcW w:w="2268" w:type="dxa"/>
            <w:vAlign w:val="center"/>
          </w:tcPr>
          <w:p w:rsidR="000E7D66" w:rsidRPr="00A957CE" w:rsidRDefault="000E7D66" w:rsidP="000E7D66">
            <w:pPr>
              <w:jc w:val="center"/>
              <w:rPr>
                <w:rFonts w:cs="Arial"/>
                <w:b/>
              </w:rPr>
            </w:pPr>
            <w:r>
              <w:rPr>
                <w:rFonts w:cs="Arial"/>
                <w:b/>
              </w:rPr>
              <w:t>Saddington Reservoir</w:t>
            </w:r>
          </w:p>
        </w:tc>
        <w:tc>
          <w:tcPr>
            <w:tcW w:w="7483" w:type="dxa"/>
            <w:vAlign w:val="center"/>
          </w:tcPr>
          <w:p w:rsidR="000E7D66" w:rsidRDefault="000E7D66" w:rsidP="000E7D66">
            <w:pPr>
              <w:jc w:val="center"/>
              <w:rPr>
                <w:rFonts w:cs="Arial"/>
              </w:rPr>
            </w:pPr>
            <w:r>
              <w:rPr>
                <w:noProof/>
                <w:lang w:eastAsia="en-GB"/>
              </w:rPr>
              <w:drawing>
                <wp:inline distT="0" distB="0" distL="0" distR="0" wp14:anchorId="05FFE6EB" wp14:editId="454A7D1E">
                  <wp:extent cx="4611485" cy="2415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11485" cy="2415540"/>
                          </a:xfrm>
                          <a:prstGeom prst="rect">
                            <a:avLst/>
                          </a:prstGeom>
                        </pic:spPr>
                      </pic:pic>
                    </a:graphicData>
                  </a:graphic>
                </wp:inline>
              </w:drawing>
            </w:r>
          </w:p>
        </w:tc>
      </w:tr>
    </w:tbl>
    <w:p w:rsidR="00F52A6F" w:rsidRDefault="00F52A6F">
      <w:r>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F52A6F" w:rsidRPr="00A957CE" w:rsidTr="00717339">
        <w:trPr>
          <w:trHeight w:val="340"/>
          <w:tblHeader/>
        </w:trPr>
        <w:tc>
          <w:tcPr>
            <w:tcW w:w="2268" w:type="dxa"/>
            <w:shd w:val="clear" w:color="auto" w:fill="DBE5F1" w:themeFill="accent1" w:themeFillTint="33"/>
            <w:vAlign w:val="center"/>
          </w:tcPr>
          <w:p w:rsidR="00F52A6F" w:rsidRPr="00A957CE" w:rsidRDefault="00F52A6F" w:rsidP="00717339">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F52A6F" w:rsidRPr="00A957CE" w:rsidRDefault="00F52A6F" w:rsidP="00F52A6F">
            <w:pPr>
              <w:rPr>
                <w:rFonts w:ascii="Arial" w:hAnsi="Arial" w:cs="Arial"/>
                <w:b/>
                <w:lang w:val="en-GB"/>
              </w:rPr>
            </w:pPr>
            <w:r w:rsidRPr="00A957CE">
              <w:rPr>
                <w:b/>
                <w:bCs/>
                <w:lang w:val="en-GB"/>
              </w:rPr>
              <w:t>(2</w:t>
            </w:r>
            <w:r>
              <w:rPr>
                <w:b/>
                <w:bCs/>
                <w:lang w:val="en-GB"/>
              </w:rPr>
              <w:t>b</w:t>
            </w:r>
            <w:r w:rsidRPr="00A957CE">
              <w:rPr>
                <w:b/>
                <w:bCs/>
                <w:lang w:val="en-GB"/>
              </w:rPr>
              <w:t xml:space="preserve">) Saddington </w:t>
            </w:r>
            <w:r>
              <w:rPr>
                <w:b/>
                <w:bCs/>
                <w:lang w:val="en-GB"/>
              </w:rPr>
              <w:t>Tunnel</w:t>
            </w:r>
          </w:p>
        </w:tc>
      </w:tr>
      <w:tr w:rsidR="00F52A6F" w:rsidRPr="00A957CE" w:rsidTr="00717339">
        <w:trPr>
          <w:trHeight w:val="340"/>
        </w:trPr>
        <w:tc>
          <w:tcPr>
            <w:tcW w:w="2268" w:type="dxa"/>
            <w:vAlign w:val="center"/>
          </w:tcPr>
          <w:p w:rsidR="00F52A6F" w:rsidRPr="00A957CE" w:rsidRDefault="00F52A6F" w:rsidP="00717339">
            <w:pPr>
              <w:rPr>
                <w:rFonts w:ascii="Arial" w:hAnsi="Arial" w:cs="Arial"/>
                <w:b/>
                <w:lang w:val="en-GB"/>
              </w:rPr>
            </w:pPr>
            <w:r w:rsidRPr="00A957CE">
              <w:rPr>
                <w:rFonts w:ascii="Arial" w:hAnsi="Arial" w:cs="Arial"/>
                <w:b/>
                <w:lang w:val="en-GB"/>
              </w:rPr>
              <w:t>Age</w:t>
            </w:r>
          </w:p>
        </w:tc>
        <w:tc>
          <w:tcPr>
            <w:tcW w:w="7483" w:type="dxa"/>
            <w:vAlign w:val="center"/>
          </w:tcPr>
          <w:p w:rsidR="00F52A6F" w:rsidRPr="00A957CE" w:rsidRDefault="00F52A6F" w:rsidP="00717339">
            <w:pPr>
              <w:rPr>
                <w:rFonts w:ascii="Arial" w:hAnsi="Arial" w:cs="Arial"/>
                <w:lang w:val="en-GB"/>
              </w:rPr>
            </w:pPr>
            <w:r>
              <w:rPr>
                <w:rFonts w:ascii="Arial" w:hAnsi="Arial" w:cs="Arial"/>
                <w:lang w:val="en-GB"/>
              </w:rPr>
              <w:t xml:space="preserve">1793 – February </w:t>
            </w:r>
            <w:r w:rsidRPr="00A957CE">
              <w:rPr>
                <w:rFonts w:ascii="Arial" w:hAnsi="Arial" w:cs="Arial"/>
                <w:lang w:val="en-GB"/>
              </w:rPr>
              <w:t>1797</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Rarity</w:t>
            </w:r>
          </w:p>
          <w:p w:rsidR="00F52A6F" w:rsidRPr="00A957CE" w:rsidRDefault="00F52A6F" w:rsidP="00717339">
            <w:pPr>
              <w:rPr>
                <w:rFonts w:ascii="Arial" w:hAnsi="Arial" w:cs="Arial"/>
                <w:lang w:val="en-GB"/>
              </w:rPr>
            </w:pPr>
            <w:r w:rsidRPr="00A957CE">
              <w:rPr>
                <w:rFonts w:ascii="Arial" w:hAnsi="Arial" w:cs="Arial"/>
                <w:sz w:val="20"/>
                <w:lang w:val="en-GB"/>
              </w:rPr>
              <w:t>(as judged against local characteristics)</w:t>
            </w:r>
          </w:p>
        </w:tc>
        <w:tc>
          <w:tcPr>
            <w:tcW w:w="7483" w:type="dxa"/>
          </w:tcPr>
          <w:p w:rsidR="00F52A6F" w:rsidRPr="00A957CE" w:rsidRDefault="00F52A6F" w:rsidP="00717339">
            <w:pPr>
              <w:rPr>
                <w:rFonts w:ascii="Arial" w:hAnsi="Arial" w:cs="Arial"/>
                <w:lang w:val="en-GB"/>
              </w:rPr>
            </w:pPr>
            <w:r>
              <w:rPr>
                <w:rFonts w:ascii="Arial" w:hAnsi="Arial" w:cs="Arial"/>
                <w:lang w:val="en-GB"/>
              </w:rPr>
              <w:t>The only local example of a canal tunnel and forming part of the Leicester section of the Grand Union Canal.</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Aesthetic value/ Architectural Interest</w:t>
            </w:r>
          </w:p>
        </w:tc>
        <w:tc>
          <w:tcPr>
            <w:tcW w:w="7483" w:type="dxa"/>
          </w:tcPr>
          <w:p w:rsidR="00F52A6F" w:rsidRPr="00A957CE" w:rsidRDefault="00F52A6F" w:rsidP="00717339">
            <w:pPr>
              <w:rPr>
                <w:rFonts w:ascii="Arial" w:hAnsi="Arial" w:cs="Arial"/>
                <w:lang w:val="en-GB"/>
              </w:rPr>
            </w:pPr>
            <w:r>
              <w:rPr>
                <w:rFonts w:ascii="Arial" w:hAnsi="Arial" w:cs="Arial"/>
                <w:lang w:val="en-GB"/>
              </w:rPr>
              <w:t xml:space="preserve">The tunnel is </w:t>
            </w:r>
            <w:r>
              <w:t>883.6 yards (808m) long.</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Group value</w:t>
            </w:r>
          </w:p>
          <w:p w:rsidR="00F52A6F" w:rsidRPr="00A957CE" w:rsidRDefault="00F52A6F" w:rsidP="00717339">
            <w:pPr>
              <w:rPr>
                <w:rFonts w:ascii="Arial" w:hAnsi="Arial" w:cs="Arial"/>
                <w:lang w:val="en-GB"/>
              </w:rPr>
            </w:pPr>
            <w:r w:rsidRPr="00A957CE">
              <w:rPr>
                <w:rFonts w:ascii="Arial" w:hAnsi="Arial" w:cs="Arial"/>
                <w:sz w:val="20"/>
                <w:lang w:val="en-GB"/>
              </w:rPr>
              <w:t>(visual / design/ historic)</w:t>
            </w:r>
          </w:p>
        </w:tc>
        <w:tc>
          <w:tcPr>
            <w:tcW w:w="7483" w:type="dxa"/>
          </w:tcPr>
          <w:p w:rsidR="00F52A6F" w:rsidRPr="00A957CE" w:rsidRDefault="00F52A6F" w:rsidP="00717339">
            <w:pPr>
              <w:rPr>
                <w:rFonts w:ascii="Arial" w:hAnsi="Arial" w:cs="Arial"/>
                <w:lang w:val="en-GB"/>
              </w:rPr>
            </w:pPr>
            <w:r>
              <w:rPr>
                <w:rFonts w:ascii="Arial" w:hAnsi="Arial" w:cs="Arial"/>
                <w:lang w:val="en-GB"/>
              </w:rPr>
              <w:t xml:space="preserve">Forms part of the </w:t>
            </w:r>
            <w:r w:rsidR="00820691">
              <w:rPr>
                <w:rFonts w:ascii="Arial" w:hAnsi="Arial" w:cs="Arial"/>
                <w:lang w:val="en-GB"/>
              </w:rPr>
              <w:t xml:space="preserve">Grand Union </w:t>
            </w:r>
            <w:r>
              <w:rPr>
                <w:rFonts w:ascii="Arial" w:hAnsi="Arial" w:cs="Arial"/>
                <w:lang w:val="en-GB"/>
              </w:rPr>
              <w:t>canal system.</w:t>
            </w:r>
          </w:p>
        </w:tc>
      </w:tr>
      <w:tr w:rsidR="00F52A6F" w:rsidRPr="00A957CE" w:rsidTr="00717339">
        <w:trPr>
          <w:trHeight w:val="340"/>
        </w:trPr>
        <w:tc>
          <w:tcPr>
            <w:tcW w:w="2268" w:type="dxa"/>
          </w:tcPr>
          <w:p w:rsidR="00F52A6F" w:rsidRPr="00A957CE" w:rsidRDefault="00F52A6F" w:rsidP="00717339">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F52A6F" w:rsidRDefault="00F52A6F" w:rsidP="00717339">
            <w:r>
              <w:rPr>
                <w:lang w:val="en-GB"/>
              </w:rPr>
              <w:t>Raymond Grant’s book: ‘History of Saddington’ (1999)</w:t>
            </w:r>
          </w:p>
          <w:p w:rsidR="00F52A6F" w:rsidRDefault="00F52A6F" w:rsidP="00717339">
            <w:pPr>
              <w:rPr>
                <w:rFonts w:ascii="Arial" w:hAnsi="Arial" w:cs="Arial"/>
                <w:lang w:val="en-GB"/>
              </w:rPr>
            </w:pPr>
          </w:p>
          <w:p w:rsidR="00820691" w:rsidRPr="00A957CE" w:rsidRDefault="00820691" w:rsidP="00820691">
            <w:pPr>
              <w:rPr>
                <w:rFonts w:ascii="Arial" w:hAnsi="Arial" w:cs="Arial"/>
                <w:lang w:val="en-GB"/>
              </w:rPr>
            </w:pPr>
            <w:r>
              <w:rPr>
                <w:rFonts w:ascii="Arial" w:hAnsi="Arial" w:cs="Arial"/>
                <w:lang w:val="en-GB"/>
              </w:rPr>
              <w:t>Forms part of the Saddington Reservoir feed arm canal system.</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Historic association</w:t>
            </w:r>
          </w:p>
          <w:p w:rsidR="00F52A6F" w:rsidRPr="00A957CE" w:rsidRDefault="00F52A6F" w:rsidP="00717339">
            <w:pPr>
              <w:rPr>
                <w:rFonts w:ascii="Arial" w:hAnsi="Arial" w:cs="Arial"/>
                <w:lang w:val="en-GB"/>
              </w:rPr>
            </w:pPr>
            <w:r w:rsidRPr="00A957CE">
              <w:rPr>
                <w:rFonts w:ascii="Arial" w:hAnsi="Arial" w:cs="Arial"/>
                <w:sz w:val="20"/>
                <w:lang w:val="en-GB"/>
              </w:rPr>
              <w:t>(Incl. important local figures)</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Archaeological interest</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717339">
        <w:trPr>
          <w:trHeight w:val="340"/>
        </w:trPr>
        <w:tc>
          <w:tcPr>
            <w:tcW w:w="2268" w:type="dxa"/>
          </w:tcPr>
          <w:p w:rsidR="00F52A6F" w:rsidRPr="00A957CE" w:rsidRDefault="00F52A6F" w:rsidP="00717339">
            <w:pPr>
              <w:rPr>
                <w:rFonts w:ascii="Arial" w:hAnsi="Arial" w:cs="Arial"/>
                <w:b/>
                <w:lang w:val="en-GB"/>
              </w:rPr>
            </w:pPr>
            <w:r w:rsidRPr="00A957CE">
              <w:rPr>
                <w:rFonts w:ascii="Arial" w:hAnsi="Arial" w:cs="Arial"/>
                <w:b/>
                <w:lang w:val="en-GB"/>
              </w:rPr>
              <w:t>Designed landscapes</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717339">
        <w:trPr>
          <w:trHeight w:val="340"/>
        </w:trPr>
        <w:tc>
          <w:tcPr>
            <w:tcW w:w="2268" w:type="dxa"/>
          </w:tcPr>
          <w:p w:rsidR="00F52A6F" w:rsidRPr="00A957CE" w:rsidRDefault="00F52A6F" w:rsidP="00717339">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F52A6F" w:rsidRPr="00A957CE" w:rsidRDefault="00F52A6F" w:rsidP="00717339">
            <w:pPr>
              <w:rPr>
                <w:rFonts w:ascii="Arial" w:hAnsi="Arial" w:cs="Arial"/>
                <w:lang w:val="en-GB"/>
              </w:rPr>
            </w:pPr>
            <w:r>
              <w:rPr>
                <w:rFonts w:ascii="Arial" w:hAnsi="Arial" w:cs="Arial"/>
                <w:lang w:val="en-GB"/>
              </w:rPr>
              <w:t>Not considered to be relevant.</w:t>
            </w:r>
          </w:p>
        </w:tc>
      </w:tr>
      <w:tr w:rsidR="00F52A6F" w:rsidRPr="00A957CE" w:rsidTr="00717339">
        <w:trPr>
          <w:trHeight w:val="340"/>
        </w:trPr>
        <w:tc>
          <w:tcPr>
            <w:tcW w:w="2268" w:type="dxa"/>
          </w:tcPr>
          <w:p w:rsidR="00F52A6F" w:rsidRPr="00A957CE" w:rsidRDefault="00F52A6F" w:rsidP="00717339">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F52A6F" w:rsidRPr="00A957CE" w:rsidRDefault="00820691" w:rsidP="001C2F52">
            <w:pPr>
              <w:rPr>
                <w:rFonts w:ascii="Arial" w:hAnsi="Arial" w:cs="Arial"/>
                <w:lang w:val="en-GB"/>
              </w:rPr>
            </w:pPr>
            <w:r>
              <w:rPr>
                <w:rFonts w:ascii="Arial" w:hAnsi="Arial" w:cs="Arial"/>
                <w:lang w:val="en-GB"/>
              </w:rPr>
              <w:t xml:space="preserve">Forms parts of a </w:t>
            </w:r>
            <w:r w:rsidR="003A289D">
              <w:rPr>
                <w:rFonts w:ascii="Arial" w:hAnsi="Arial" w:cs="Arial"/>
                <w:lang w:val="en-GB"/>
              </w:rPr>
              <w:t>well-used</w:t>
            </w:r>
            <w:r>
              <w:rPr>
                <w:rFonts w:ascii="Arial" w:hAnsi="Arial" w:cs="Arial"/>
                <w:lang w:val="en-GB"/>
              </w:rPr>
              <w:t xml:space="preserve"> walking route along the towpath beside the Grand Union Canal.  Th</w:t>
            </w:r>
            <w:bookmarkStart w:id="0" w:name="_GoBack"/>
            <w:bookmarkEnd w:id="0"/>
            <w:r>
              <w:rPr>
                <w:rFonts w:ascii="Arial" w:hAnsi="Arial" w:cs="Arial"/>
                <w:lang w:val="en-GB"/>
              </w:rPr>
              <w:t>ere is no footpath within the tunnel, the towpath continues above ground above the tunnel.</w:t>
            </w:r>
          </w:p>
        </w:tc>
      </w:tr>
      <w:tr w:rsidR="000E7D66" w:rsidRPr="00A957CE" w:rsidTr="000E7D66">
        <w:trPr>
          <w:trHeight w:val="340"/>
        </w:trPr>
        <w:tc>
          <w:tcPr>
            <w:tcW w:w="2268" w:type="dxa"/>
            <w:vAlign w:val="center"/>
          </w:tcPr>
          <w:p w:rsidR="000E7D66" w:rsidRPr="00A957CE" w:rsidRDefault="000E7D66" w:rsidP="000E7D66">
            <w:pPr>
              <w:jc w:val="center"/>
              <w:rPr>
                <w:rFonts w:cs="Arial"/>
                <w:b/>
              </w:rPr>
            </w:pPr>
            <w:r>
              <w:rPr>
                <w:rFonts w:cs="Arial"/>
                <w:b/>
              </w:rPr>
              <w:t>Saddington Tunnel</w:t>
            </w:r>
          </w:p>
        </w:tc>
        <w:tc>
          <w:tcPr>
            <w:tcW w:w="7483" w:type="dxa"/>
            <w:vAlign w:val="center"/>
          </w:tcPr>
          <w:p w:rsidR="000E7D66" w:rsidRDefault="000E7D66" w:rsidP="000E7D66">
            <w:pPr>
              <w:jc w:val="center"/>
              <w:rPr>
                <w:rFonts w:cs="Arial"/>
              </w:rPr>
            </w:pPr>
            <w:r>
              <w:rPr>
                <w:noProof/>
                <w:lang w:eastAsia="en-GB"/>
              </w:rPr>
              <w:drawing>
                <wp:inline distT="0" distB="0" distL="0" distR="0" wp14:anchorId="7464C323" wp14:editId="698330D7">
                  <wp:extent cx="4464000" cy="290266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464000" cy="2902664"/>
                          </a:xfrm>
                          <a:prstGeom prst="rect">
                            <a:avLst/>
                          </a:prstGeom>
                        </pic:spPr>
                      </pic:pic>
                    </a:graphicData>
                  </a:graphic>
                </wp:inline>
              </w:drawing>
            </w:r>
          </w:p>
        </w:tc>
      </w:tr>
    </w:tbl>
    <w:p w:rsidR="00820691" w:rsidRDefault="00820691">
      <w:r>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820691" w:rsidRPr="00A957CE" w:rsidTr="00717339">
        <w:trPr>
          <w:trHeight w:val="340"/>
          <w:tblHeader/>
        </w:trPr>
        <w:tc>
          <w:tcPr>
            <w:tcW w:w="2268" w:type="dxa"/>
            <w:shd w:val="clear" w:color="auto" w:fill="DBE5F1" w:themeFill="accent1" w:themeFillTint="33"/>
            <w:vAlign w:val="center"/>
          </w:tcPr>
          <w:p w:rsidR="00820691" w:rsidRPr="00A957CE" w:rsidRDefault="00820691" w:rsidP="00717339">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820691" w:rsidRPr="00A957CE" w:rsidRDefault="00820691" w:rsidP="00717339">
            <w:pPr>
              <w:rPr>
                <w:rFonts w:ascii="Arial" w:hAnsi="Arial" w:cs="Arial"/>
                <w:b/>
                <w:lang w:val="en-GB"/>
              </w:rPr>
            </w:pPr>
            <w:r w:rsidRPr="00A957CE">
              <w:rPr>
                <w:b/>
                <w:bCs/>
                <w:lang w:val="en-GB"/>
              </w:rPr>
              <w:t>(2</w:t>
            </w:r>
            <w:r>
              <w:rPr>
                <w:b/>
                <w:bCs/>
                <w:lang w:val="en-GB"/>
              </w:rPr>
              <w:t>c</w:t>
            </w:r>
            <w:r w:rsidRPr="00A957CE">
              <w:rPr>
                <w:b/>
                <w:bCs/>
                <w:lang w:val="en-GB"/>
              </w:rPr>
              <w:t xml:space="preserve">) Saddington </w:t>
            </w:r>
            <w:r>
              <w:rPr>
                <w:b/>
                <w:bCs/>
                <w:lang w:val="en-GB"/>
              </w:rPr>
              <w:t>Reservoir Island</w:t>
            </w:r>
          </w:p>
        </w:tc>
      </w:tr>
      <w:tr w:rsidR="00820691" w:rsidRPr="00A957CE" w:rsidTr="00717339">
        <w:trPr>
          <w:trHeight w:val="340"/>
        </w:trPr>
        <w:tc>
          <w:tcPr>
            <w:tcW w:w="2268" w:type="dxa"/>
            <w:vAlign w:val="center"/>
          </w:tcPr>
          <w:p w:rsidR="00820691" w:rsidRPr="00A957CE" w:rsidRDefault="00820691" w:rsidP="00717339">
            <w:pPr>
              <w:rPr>
                <w:rFonts w:ascii="Arial" w:hAnsi="Arial" w:cs="Arial"/>
                <w:b/>
                <w:lang w:val="en-GB"/>
              </w:rPr>
            </w:pPr>
            <w:r w:rsidRPr="00A957CE">
              <w:rPr>
                <w:rFonts w:ascii="Arial" w:hAnsi="Arial" w:cs="Arial"/>
                <w:b/>
                <w:lang w:val="en-GB"/>
              </w:rPr>
              <w:t>Age</w:t>
            </w:r>
          </w:p>
        </w:tc>
        <w:tc>
          <w:tcPr>
            <w:tcW w:w="7483" w:type="dxa"/>
            <w:vAlign w:val="center"/>
          </w:tcPr>
          <w:p w:rsidR="00820691" w:rsidRPr="00A957CE" w:rsidRDefault="00820691" w:rsidP="00717339">
            <w:pPr>
              <w:rPr>
                <w:rFonts w:ascii="Arial" w:hAnsi="Arial" w:cs="Arial"/>
                <w:lang w:val="en-GB"/>
              </w:rPr>
            </w:pPr>
            <w:r>
              <w:rPr>
                <w:rFonts w:ascii="Arial" w:hAnsi="Arial" w:cs="Arial"/>
                <w:lang w:val="en-GB"/>
              </w:rPr>
              <w:t>Circa 1916</w:t>
            </w: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Rarity</w:t>
            </w:r>
          </w:p>
          <w:p w:rsidR="00820691" w:rsidRPr="00A957CE" w:rsidRDefault="00820691" w:rsidP="00717339">
            <w:pPr>
              <w:rPr>
                <w:rFonts w:ascii="Arial" w:hAnsi="Arial" w:cs="Arial"/>
                <w:lang w:val="en-GB"/>
              </w:rPr>
            </w:pPr>
            <w:r w:rsidRPr="00A957CE">
              <w:rPr>
                <w:rFonts w:ascii="Arial" w:hAnsi="Arial" w:cs="Arial"/>
                <w:sz w:val="20"/>
                <w:lang w:val="en-GB"/>
              </w:rPr>
              <w:t>(as judged against local characteristics)</w:t>
            </w:r>
          </w:p>
        </w:tc>
        <w:tc>
          <w:tcPr>
            <w:tcW w:w="7483" w:type="dxa"/>
          </w:tcPr>
          <w:p w:rsidR="00820691" w:rsidRPr="00A957CE" w:rsidRDefault="00820691" w:rsidP="00820691">
            <w:pPr>
              <w:rPr>
                <w:rFonts w:ascii="Arial" w:hAnsi="Arial" w:cs="Arial"/>
                <w:lang w:val="en-GB"/>
              </w:rPr>
            </w:pPr>
            <w:r>
              <w:rPr>
                <w:rFonts w:ascii="Arial" w:hAnsi="Arial" w:cs="Arial"/>
                <w:lang w:val="en-GB"/>
              </w:rPr>
              <w:t>The only local example of such a structure, constructed from timber and corrugated iron.  Hut and landing stage with steps.</w:t>
            </w: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Aesthetic value/ Architectural Interest</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Group value</w:t>
            </w:r>
          </w:p>
          <w:p w:rsidR="00820691" w:rsidRPr="00A957CE" w:rsidRDefault="00820691" w:rsidP="00717339">
            <w:pPr>
              <w:rPr>
                <w:rFonts w:ascii="Arial" w:hAnsi="Arial" w:cs="Arial"/>
                <w:lang w:val="en-GB"/>
              </w:rPr>
            </w:pPr>
            <w:r w:rsidRPr="00A957CE">
              <w:rPr>
                <w:rFonts w:ascii="Arial" w:hAnsi="Arial" w:cs="Arial"/>
                <w:sz w:val="20"/>
                <w:lang w:val="en-GB"/>
              </w:rPr>
              <w:t>(visual / design/ historic)</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820691" w:rsidRDefault="00820691" w:rsidP="00717339">
            <w:r>
              <w:rPr>
                <w:lang w:val="en-GB"/>
              </w:rPr>
              <w:t>Raymond Grant’s book: ‘History of Saddington’ (1999)</w:t>
            </w:r>
          </w:p>
          <w:p w:rsidR="00820691" w:rsidRPr="00A957CE" w:rsidRDefault="00820691" w:rsidP="00717339">
            <w:pPr>
              <w:rPr>
                <w:rFonts w:ascii="Arial" w:hAnsi="Arial" w:cs="Arial"/>
                <w:lang w:val="en-GB"/>
              </w:rPr>
            </w:pP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Historic association</w:t>
            </w:r>
          </w:p>
          <w:p w:rsidR="00820691" w:rsidRPr="00A957CE" w:rsidRDefault="00820691" w:rsidP="00717339">
            <w:pPr>
              <w:rPr>
                <w:rFonts w:ascii="Arial" w:hAnsi="Arial" w:cs="Arial"/>
                <w:lang w:val="en-GB"/>
              </w:rPr>
            </w:pPr>
            <w:r w:rsidRPr="00A957CE">
              <w:rPr>
                <w:rFonts w:ascii="Arial" w:hAnsi="Arial" w:cs="Arial"/>
                <w:sz w:val="20"/>
                <w:lang w:val="en-GB"/>
              </w:rPr>
              <w:t>(Incl. important local figures)</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Archaeological interest</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b/>
                <w:lang w:val="en-GB"/>
              </w:rPr>
            </w:pPr>
            <w:r w:rsidRPr="00A957CE">
              <w:rPr>
                <w:rFonts w:ascii="Arial" w:hAnsi="Arial" w:cs="Arial"/>
                <w:b/>
                <w:lang w:val="en-GB"/>
              </w:rPr>
              <w:t>Designed landscapes</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717339">
        <w:trPr>
          <w:trHeight w:val="340"/>
        </w:trPr>
        <w:tc>
          <w:tcPr>
            <w:tcW w:w="2268" w:type="dxa"/>
          </w:tcPr>
          <w:p w:rsidR="00820691" w:rsidRPr="00A957CE" w:rsidRDefault="00820691" w:rsidP="00717339">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820691" w:rsidRPr="00A957CE" w:rsidRDefault="00820691" w:rsidP="00717339">
            <w:pPr>
              <w:rPr>
                <w:rFonts w:ascii="Arial" w:hAnsi="Arial" w:cs="Arial"/>
                <w:lang w:val="en-GB"/>
              </w:rPr>
            </w:pPr>
            <w:r>
              <w:rPr>
                <w:rFonts w:ascii="Arial" w:hAnsi="Arial" w:cs="Arial"/>
                <w:lang w:val="en-GB"/>
              </w:rPr>
              <w:t>A Saddington resident is a relative of the original creators of this social facility.</w:t>
            </w:r>
          </w:p>
        </w:tc>
      </w:tr>
      <w:tr w:rsidR="00265079" w:rsidRPr="00A957CE" w:rsidTr="00265079">
        <w:trPr>
          <w:trHeight w:val="340"/>
        </w:trPr>
        <w:tc>
          <w:tcPr>
            <w:tcW w:w="2268" w:type="dxa"/>
            <w:vAlign w:val="center"/>
          </w:tcPr>
          <w:p w:rsidR="00265079" w:rsidRPr="005F5439" w:rsidRDefault="00265079" w:rsidP="005F5439">
            <w:pPr>
              <w:jc w:val="center"/>
              <w:rPr>
                <w:b/>
                <w:bCs/>
                <w:lang w:val="en-GB"/>
              </w:rPr>
            </w:pPr>
            <w:r w:rsidRPr="00A957CE">
              <w:rPr>
                <w:b/>
                <w:bCs/>
                <w:lang w:val="en-GB"/>
              </w:rPr>
              <w:t xml:space="preserve">Saddington </w:t>
            </w:r>
            <w:r>
              <w:rPr>
                <w:b/>
                <w:bCs/>
                <w:lang w:val="en-GB"/>
              </w:rPr>
              <w:t>Reservoir Island</w:t>
            </w:r>
          </w:p>
        </w:tc>
        <w:tc>
          <w:tcPr>
            <w:tcW w:w="7483" w:type="dxa"/>
            <w:vAlign w:val="center"/>
          </w:tcPr>
          <w:p w:rsidR="00265079" w:rsidRDefault="00265079" w:rsidP="00265079">
            <w:pPr>
              <w:jc w:val="center"/>
              <w:rPr>
                <w:rFonts w:cs="Arial"/>
              </w:rPr>
            </w:pPr>
            <w:r>
              <w:rPr>
                <w:noProof/>
                <w:lang w:eastAsia="en-GB"/>
              </w:rPr>
              <w:drawing>
                <wp:inline distT="0" distB="0" distL="0" distR="0" wp14:anchorId="0891735D" wp14:editId="50894417">
                  <wp:extent cx="4460600" cy="29184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60600" cy="2918460"/>
                          </a:xfrm>
                          <a:prstGeom prst="rect">
                            <a:avLst/>
                          </a:prstGeom>
                        </pic:spPr>
                      </pic:pic>
                    </a:graphicData>
                  </a:graphic>
                </wp:inline>
              </w:drawing>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(3) Queen’s Head public house, Main Street, Saddington</w:t>
            </w:r>
          </w:p>
        </w:tc>
      </w:tr>
      <w:tr w:rsidR="004C0C32" w:rsidRPr="00A957CE" w:rsidTr="009D3500">
        <w:trPr>
          <w:trHeight w:val="340"/>
        </w:trPr>
        <w:tc>
          <w:tcPr>
            <w:tcW w:w="2268" w:type="dxa"/>
            <w:vAlign w:val="center"/>
          </w:tcPr>
          <w:p w:rsidR="004C0C32" w:rsidRPr="00A957CE" w:rsidRDefault="004C0C32" w:rsidP="009D3500">
            <w:pPr>
              <w:rPr>
                <w:rFonts w:ascii="Arial" w:hAnsi="Arial" w:cs="Arial"/>
                <w:b/>
                <w:lang w:val="en-GB"/>
              </w:rPr>
            </w:pPr>
            <w:r w:rsidRPr="00A957CE">
              <w:rPr>
                <w:rFonts w:ascii="Arial" w:hAnsi="Arial" w:cs="Arial"/>
                <w:b/>
                <w:lang w:val="en-GB"/>
              </w:rPr>
              <w:t>Age</w:t>
            </w:r>
          </w:p>
        </w:tc>
        <w:tc>
          <w:tcPr>
            <w:tcW w:w="7483" w:type="dxa"/>
            <w:vAlign w:val="center"/>
          </w:tcPr>
          <w:p w:rsidR="004C0C32" w:rsidRPr="00A957CE" w:rsidRDefault="004C0C32" w:rsidP="00495B53">
            <w:pPr>
              <w:rPr>
                <w:rFonts w:ascii="Arial" w:hAnsi="Arial" w:cs="Arial"/>
                <w:lang w:val="en-GB"/>
              </w:rPr>
            </w:pPr>
            <w:r w:rsidRPr="00A957CE">
              <w:rPr>
                <w:rFonts w:ascii="Arial" w:hAnsi="Arial" w:cs="Arial"/>
                <w:lang w:val="en-GB"/>
              </w:rPr>
              <w:t>Original building circa 1747, refurbishment circa 1847</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Rarity</w:t>
            </w:r>
          </w:p>
          <w:p w:rsidR="004C0C32" w:rsidRPr="00A957CE" w:rsidRDefault="004C0C32"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4C0C32" w:rsidRPr="00A957CE" w:rsidRDefault="004C0C32" w:rsidP="00495B53">
            <w:pPr>
              <w:rPr>
                <w:rFonts w:ascii="Arial" w:hAnsi="Arial" w:cs="Arial"/>
                <w:lang w:val="en-GB"/>
              </w:rPr>
            </w:pPr>
            <w:r>
              <w:rPr>
                <w:rFonts w:ascii="Arial" w:hAnsi="Arial" w:cs="Arial"/>
                <w:lang w:val="en-GB"/>
              </w:rPr>
              <w:t>The Queens Head has been an “Ale House” for more than 150 years and is the only Public House In Saddington.</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Group value</w:t>
            </w:r>
          </w:p>
          <w:p w:rsidR="004C0C32" w:rsidRPr="00A957CE" w:rsidRDefault="004C0C32" w:rsidP="009D3500">
            <w:pPr>
              <w:rPr>
                <w:rFonts w:ascii="Arial" w:hAnsi="Arial" w:cs="Arial"/>
                <w:lang w:val="en-GB"/>
              </w:rPr>
            </w:pPr>
            <w:r w:rsidRPr="00A957CE">
              <w:rPr>
                <w:rFonts w:ascii="Arial" w:hAnsi="Arial" w:cs="Arial"/>
                <w:sz w:val="20"/>
                <w:lang w:val="en-GB"/>
              </w:rPr>
              <w:t>(visual / design/ historic)</w:t>
            </w:r>
          </w:p>
        </w:tc>
        <w:tc>
          <w:tcPr>
            <w:tcW w:w="7483" w:type="dxa"/>
          </w:tcPr>
          <w:p w:rsidR="004C0C32" w:rsidRPr="00A957CE" w:rsidRDefault="004C0C32" w:rsidP="00495B53">
            <w:pPr>
              <w:rPr>
                <w:rFonts w:ascii="Arial" w:hAnsi="Arial" w:cs="Arial"/>
                <w:lang w:val="en-GB"/>
              </w:rPr>
            </w:pPr>
            <w:r>
              <w:rPr>
                <w:rFonts w:ascii="Arial" w:hAnsi="Arial" w:cs="Arial"/>
                <w:lang w:val="en-GB"/>
              </w:rPr>
              <w:t>The Public House sits within the village conservation area and due to its high location has outstanding views across the countryside and Saddington Reservoir. It has a garden at the back where the views can be appreciated and enjoyed by local residents and visitors from throughout Leicestershire.</w:t>
            </w:r>
          </w:p>
        </w:tc>
      </w:tr>
      <w:tr w:rsidR="004C0C32" w:rsidRPr="00A957CE" w:rsidTr="009D3500">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4C0C32" w:rsidRDefault="004C0C32" w:rsidP="004C0C32">
            <w:r>
              <w:rPr>
                <w:lang w:val="en-GB"/>
              </w:rPr>
              <w:t>Raymond Grant’s book: ‘History of Saddington’ (1999)</w:t>
            </w:r>
          </w:p>
          <w:p w:rsidR="004C0C32" w:rsidRPr="00A957CE" w:rsidRDefault="004C0C32" w:rsidP="00495B53">
            <w:pPr>
              <w:rPr>
                <w:rFonts w:ascii="Arial" w:hAnsi="Arial" w:cs="Arial"/>
                <w:lang w:val="en-GB"/>
              </w:rPr>
            </w:pP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Historic association</w:t>
            </w:r>
          </w:p>
          <w:p w:rsidR="004C0C32" w:rsidRPr="00A957CE" w:rsidRDefault="004C0C32"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4C0C32" w:rsidRPr="00A957CE" w:rsidRDefault="004C0C32" w:rsidP="00495B53">
            <w:pPr>
              <w:rPr>
                <w:rFonts w:ascii="Arial" w:hAnsi="Arial" w:cs="Arial"/>
                <w:lang w:val="en-GB"/>
              </w:rPr>
            </w:pPr>
            <w:r>
              <w:rPr>
                <w:rFonts w:ascii="Arial" w:hAnsi="Arial" w:cs="Arial"/>
                <w:lang w:val="en-GB"/>
              </w:rPr>
              <w:t>An Inn has been on this site for at least 270 years and been an important part of the village during this time.</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Archaeological interest</w:t>
            </w:r>
          </w:p>
        </w:tc>
        <w:tc>
          <w:tcPr>
            <w:tcW w:w="7483" w:type="dxa"/>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Designed landscapes</w:t>
            </w:r>
          </w:p>
        </w:tc>
        <w:tc>
          <w:tcPr>
            <w:tcW w:w="7483" w:type="dxa"/>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9D3500">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4C0C32" w:rsidRPr="00A957CE" w:rsidRDefault="004C0C32" w:rsidP="00495B53">
            <w:pPr>
              <w:rPr>
                <w:rFonts w:ascii="Arial" w:hAnsi="Arial" w:cs="Arial"/>
                <w:lang w:val="en-GB"/>
              </w:rPr>
            </w:pPr>
            <w:r>
              <w:rPr>
                <w:rFonts w:ascii="Arial" w:hAnsi="Arial" w:cs="Arial"/>
                <w:lang w:val="en-GB"/>
              </w:rPr>
              <w:t>The public house sits within the heart of the village and is in close proximity to the church. It has been on this site since 1747 and has been known as the Queens Head well over 150 years.</w:t>
            </w:r>
          </w:p>
        </w:tc>
      </w:tr>
      <w:tr w:rsidR="004C0C32" w:rsidRPr="00A957CE" w:rsidTr="009D3500">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4C0C32" w:rsidRPr="00A957CE" w:rsidRDefault="004C0C32" w:rsidP="00495B53">
            <w:pPr>
              <w:rPr>
                <w:rFonts w:ascii="Arial" w:hAnsi="Arial" w:cs="Arial"/>
                <w:lang w:val="en-GB"/>
              </w:rPr>
            </w:pPr>
            <w:r>
              <w:rPr>
                <w:rFonts w:ascii="Arial" w:hAnsi="Arial" w:cs="Arial"/>
                <w:lang w:val="en-GB"/>
              </w:rPr>
              <w:t xml:space="preserve">The Queens Head is a popular public house which also serves as a restaurant. It is the only one located in Saddington and is therefore popular with locals and newcomers to the village. It on occasions holds meetings and also events during the year such as Barbeques and Bank holiday events such as having slides and a bouncy castle for children </w:t>
            </w:r>
          </w:p>
        </w:tc>
      </w:tr>
      <w:tr w:rsidR="004C0C32" w:rsidRPr="00A957CE" w:rsidTr="003A289D">
        <w:trPr>
          <w:trHeight w:val="340"/>
        </w:trPr>
        <w:tc>
          <w:tcPr>
            <w:tcW w:w="2268" w:type="dxa"/>
            <w:vAlign w:val="center"/>
          </w:tcPr>
          <w:p w:rsidR="004C0C32" w:rsidRDefault="004C0C32" w:rsidP="003A289D">
            <w:pPr>
              <w:jc w:val="center"/>
              <w:rPr>
                <w:rFonts w:cs="Arial"/>
                <w:b/>
              </w:rPr>
            </w:pPr>
            <w:r>
              <w:rPr>
                <w:rFonts w:cs="Arial"/>
                <w:b/>
              </w:rPr>
              <w:t>The Queen’s Head</w:t>
            </w:r>
          </w:p>
          <w:p w:rsidR="004C0C32" w:rsidRPr="003A289D" w:rsidRDefault="004C0C32" w:rsidP="003A289D">
            <w:pPr>
              <w:jc w:val="center"/>
              <w:rPr>
                <w:rFonts w:cs="Arial"/>
              </w:rPr>
            </w:pPr>
            <w:r>
              <w:rPr>
                <w:rFonts w:cs="Arial"/>
              </w:rPr>
              <w:t>(Feb 2018)</w:t>
            </w:r>
          </w:p>
        </w:tc>
        <w:tc>
          <w:tcPr>
            <w:tcW w:w="7483" w:type="dxa"/>
            <w:vAlign w:val="center"/>
          </w:tcPr>
          <w:p w:rsidR="004C0C32" w:rsidRPr="00A957CE" w:rsidRDefault="004C0C32" w:rsidP="003A289D">
            <w:pPr>
              <w:jc w:val="center"/>
              <w:rPr>
                <w:rFonts w:cs="Arial"/>
              </w:rPr>
            </w:pPr>
            <w:r>
              <w:rPr>
                <w:noProof/>
                <w:lang w:eastAsia="en-GB"/>
              </w:rPr>
              <w:drawing>
                <wp:inline distT="0" distB="0" distL="0" distR="0" wp14:anchorId="49D1464B" wp14:editId="7C827E43">
                  <wp:extent cx="3704117" cy="2598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707374" cy="2600705"/>
                          </a:xfrm>
                          <a:prstGeom prst="rect">
                            <a:avLst/>
                          </a:prstGeom>
                        </pic:spPr>
                      </pic:pic>
                    </a:graphicData>
                  </a:graphic>
                </wp:inline>
              </w:drawing>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3885"/>
        <w:gridCol w:w="3598"/>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gridSpan w:val="2"/>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(4) The Grange, Smeeton Road, Saddington</w:t>
            </w:r>
          </w:p>
        </w:tc>
      </w:tr>
      <w:tr w:rsidR="00551197" w:rsidRPr="00A957CE" w:rsidTr="009D3500">
        <w:trPr>
          <w:trHeight w:val="340"/>
        </w:trPr>
        <w:tc>
          <w:tcPr>
            <w:tcW w:w="2268" w:type="dxa"/>
            <w:vAlign w:val="center"/>
          </w:tcPr>
          <w:p w:rsidR="00551197" w:rsidRPr="00A957CE" w:rsidRDefault="00551197" w:rsidP="009D3500">
            <w:pPr>
              <w:rPr>
                <w:rFonts w:ascii="Arial" w:hAnsi="Arial" w:cs="Arial"/>
                <w:b/>
                <w:lang w:val="en-GB"/>
              </w:rPr>
            </w:pPr>
            <w:r w:rsidRPr="00A957CE">
              <w:rPr>
                <w:rFonts w:ascii="Arial" w:hAnsi="Arial" w:cs="Arial"/>
                <w:b/>
                <w:lang w:val="en-GB"/>
              </w:rPr>
              <w:t>Age</w:t>
            </w:r>
          </w:p>
        </w:tc>
        <w:tc>
          <w:tcPr>
            <w:tcW w:w="7483" w:type="dxa"/>
            <w:gridSpan w:val="2"/>
            <w:vAlign w:val="center"/>
          </w:tcPr>
          <w:p w:rsidR="00551197" w:rsidRPr="00A957CE" w:rsidRDefault="0053313B" w:rsidP="0053313B">
            <w:pPr>
              <w:rPr>
                <w:rFonts w:ascii="Arial" w:hAnsi="Arial" w:cs="Arial"/>
                <w:lang w:val="en-GB"/>
              </w:rPr>
            </w:pPr>
            <w:r>
              <w:rPr>
                <w:lang w:val="en-GB"/>
              </w:rPr>
              <w:t>Original date unknown, but p</w:t>
            </w:r>
            <w:r w:rsidR="00551197" w:rsidRPr="00A957CE">
              <w:rPr>
                <w:lang w:val="en-GB"/>
              </w:rPr>
              <w:t>arts of the house date from late 18</w:t>
            </w:r>
            <w:r w:rsidR="00551197" w:rsidRPr="00A957CE">
              <w:rPr>
                <w:vertAlign w:val="superscript"/>
                <w:lang w:val="en-GB"/>
              </w:rPr>
              <w:t>th</w:t>
            </w:r>
            <w:r w:rsidR="00551197" w:rsidRPr="00A957CE">
              <w:rPr>
                <w:lang w:val="en-GB"/>
              </w:rPr>
              <w:t xml:space="preserve"> century.</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Rarity</w:t>
            </w:r>
          </w:p>
          <w:p w:rsidR="00551197" w:rsidRPr="00A957CE" w:rsidRDefault="00551197" w:rsidP="009D3500">
            <w:pPr>
              <w:rPr>
                <w:rFonts w:ascii="Arial" w:hAnsi="Arial" w:cs="Arial"/>
                <w:lang w:val="en-GB"/>
              </w:rPr>
            </w:pPr>
            <w:r w:rsidRPr="00A957CE">
              <w:rPr>
                <w:rFonts w:ascii="Arial" w:hAnsi="Arial" w:cs="Arial"/>
                <w:sz w:val="20"/>
                <w:lang w:val="en-GB"/>
              </w:rPr>
              <w:t>(as judged against local characteristics)</w:t>
            </w:r>
          </w:p>
        </w:tc>
        <w:tc>
          <w:tcPr>
            <w:tcW w:w="7483" w:type="dxa"/>
            <w:gridSpan w:val="2"/>
          </w:tcPr>
          <w:p w:rsidR="00551197" w:rsidRDefault="00F0286A" w:rsidP="00F0286A">
            <w:pPr>
              <w:pStyle w:val="BodyText"/>
              <w:rPr>
                <w:lang w:val="en-GB"/>
              </w:rPr>
            </w:pPr>
            <w:r>
              <w:rPr>
                <w:lang w:val="en-GB"/>
              </w:rPr>
              <w:t>The only remaining example in Saddington of a large imposing country home of this size.</w:t>
            </w:r>
          </w:p>
          <w:p w:rsidR="00F0286A" w:rsidRPr="00A957CE" w:rsidRDefault="00F0286A" w:rsidP="009D3500">
            <w:pPr>
              <w:rPr>
                <w:rFonts w:ascii="Arial" w:hAnsi="Arial" w:cs="Arial"/>
                <w:lang w:val="en-GB"/>
              </w:rPr>
            </w:pPr>
            <w:r w:rsidRPr="00A957CE">
              <w:t xml:space="preserve">Previously </w:t>
            </w:r>
            <w:r>
              <w:t>known as ‘</w:t>
            </w:r>
            <w:r w:rsidRPr="00A957CE">
              <w:t>Dalton House</w:t>
            </w:r>
            <w:r>
              <w:t>’</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Aesthetic value/ Architectural Interest</w:t>
            </w:r>
          </w:p>
        </w:tc>
        <w:tc>
          <w:tcPr>
            <w:tcW w:w="7483" w:type="dxa"/>
            <w:gridSpan w:val="2"/>
          </w:tcPr>
          <w:p w:rsidR="00551197" w:rsidRDefault="00F0286A" w:rsidP="005658A0">
            <w:pPr>
              <w:pStyle w:val="BodyText"/>
            </w:pPr>
            <w:r>
              <w:rPr>
                <w:rFonts w:ascii="Arial" w:hAnsi="Arial" w:cs="Arial"/>
                <w:lang w:val="en-GB"/>
              </w:rPr>
              <w:t>The</w:t>
            </w:r>
            <w:r w:rsidRPr="00A957CE">
              <w:t xml:space="preserve"> building </w:t>
            </w:r>
            <w:r w:rsidR="009C102C">
              <w:t>is surrounded by a sturdy red brick wall, and has an</w:t>
            </w:r>
            <w:r w:rsidRPr="00A957CE">
              <w:t xml:space="preserve"> unusual coach house with clock</w:t>
            </w:r>
            <w:r w:rsidR="009C102C">
              <w:t>.</w:t>
            </w:r>
            <w:r w:rsidR="005658A0">
              <w:t xml:space="preserve">  The kitchen contained an indoor well.</w:t>
            </w:r>
          </w:p>
          <w:p w:rsidR="009C102C" w:rsidRPr="00A957CE" w:rsidRDefault="009C102C" w:rsidP="009C102C">
            <w:pPr>
              <w:rPr>
                <w:rFonts w:ascii="Arial" w:hAnsi="Arial" w:cs="Arial"/>
                <w:lang w:val="en-GB"/>
              </w:rPr>
            </w:pPr>
            <w:r>
              <w:t>A very large redwood tree is planted in the front garden.  This particular redwood is a ‘Wellingtonia’ and has a soft outer bark.  Its full title is Sequoiadendron giganteum.</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Group value</w:t>
            </w:r>
          </w:p>
          <w:p w:rsidR="00551197" w:rsidRPr="00A957CE" w:rsidRDefault="00551197" w:rsidP="009D3500">
            <w:pPr>
              <w:rPr>
                <w:rFonts w:ascii="Arial" w:hAnsi="Arial" w:cs="Arial"/>
                <w:lang w:val="en-GB"/>
              </w:rPr>
            </w:pPr>
            <w:r w:rsidRPr="00A957CE">
              <w:rPr>
                <w:rFonts w:ascii="Arial" w:hAnsi="Arial" w:cs="Arial"/>
                <w:sz w:val="20"/>
                <w:lang w:val="en-GB"/>
              </w:rPr>
              <w:t>(visual / design/ historic)</w:t>
            </w:r>
          </w:p>
        </w:tc>
        <w:tc>
          <w:tcPr>
            <w:tcW w:w="7483" w:type="dxa"/>
            <w:gridSpan w:val="2"/>
          </w:tcPr>
          <w:p w:rsidR="00551197" w:rsidRPr="00A957CE" w:rsidRDefault="009C102C" w:rsidP="009D3500">
            <w:pPr>
              <w:rPr>
                <w:rFonts w:ascii="Arial" w:hAnsi="Arial" w:cs="Arial"/>
                <w:lang w:val="en-GB"/>
              </w:rPr>
            </w:pPr>
            <w:r>
              <w:rPr>
                <w:rFonts w:ascii="Arial" w:hAnsi="Arial" w:cs="Arial"/>
                <w:lang w:val="en-GB"/>
              </w:rPr>
              <w:t>Not associated with any other buildings in the village.</w:t>
            </w:r>
          </w:p>
        </w:tc>
      </w:tr>
      <w:tr w:rsidR="00551197" w:rsidRPr="00A957CE" w:rsidTr="009D3500">
        <w:trPr>
          <w:trHeight w:val="340"/>
        </w:trPr>
        <w:tc>
          <w:tcPr>
            <w:tcW w:w="2268" w:type="dxa"/>
          </w:tcPr>
          <w:p w:rsidR="00551197" w:rsidRPr="00A957CE" w:rsidRDefault="00551197"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gridSpan w:val="2"/>
          </w:tcPr>
          <w:p w:rsidR="00551197" w:rsidRDefault="005658A0" w:rsidP="005658A0">
            <w:pPr>
              <w:pStyle w:val="BodyText"/>
              <w:rPr>
                <w:lang w:val="en-GB"/>
              </w:rPr>
            </w:pPr>
            <w:r>
              <w:rPr>
                <w:lang w:val="en-GB"/>
              </w:rPr>
              <w:t xml:space="preserve">Raymond Grant’s </w:t>
            </w:r>
            <w:r w:rsidR="00F52A6F">
              <w:rPr>
                <w:lang w:val="en-GB"/>
              </w:rPr>
              <w:t xml:space="preserve">book: </w:t>
            </w:r>
            <w:r>
              <w:rPr>
                <w:lang w:val="en-GB"/>
              </w:rPr>
              <w:t xml:space="preserve">‘History of Saddington’ (1999) </w:t>
            </w:r>
            <w:r w:rsidR="00F52A6F">
              <w:rPr>
                <w:lang w:val="en-GB"/>
              </w:rPr>
              <w:t xml:space="preserve">- </w:t>
            </w:r>
            <w:r>
              <w:rPr>
                <w:lang w:val="en-GB"/>
              </w:rPr>
              <w:t>describes The Grange:</w:t>
            </w:r>
          </w:p>
          <w:p w:rsidR="005658A0" w:rsidRPr="00A957CE" w:rsidRDefault="005658A0" w:rsidP="009A0A03">
            <w:pPr>
              <w:pStyle w:val="BodyText"/>
              <w:rPr>
                <w:lang w:val="en-GB"/>
              </w:rPr>
            </w:pPr>
            <w:r>
              <w:rPr>
                <w:lang w:val="en-GB"/>
              </w:rPr>
              <w:t>In 1938 for a short period it was owned by Otto Bowman who ran a private school called Mill Hill School.</w:t>
            </w:r>
            <w:r w:rsidR="009A0A03">
              <w:rPr>
                <w:lang w:val="en-GB"/>
              </w:rPr>
              <w:t xml:space="preserve">  </w:t>
            </w:r>
            <w:r>
              <w:rPr>
                <w:lang w:val="en-GB"/>
              </w:rPr>
              <w:t xml:space="preserve">The Westerby Bassett hounds used to be kennelled </w:t>
            </w:r>
            <w:proofErr w:type="gramStart"/>
            <w:r>
              <w:rPr>
                <w:lang w:val="en-GB"/>
              </w:rPr>
              <w:t>here,</w:t>
            </w:r>
            <w:proofErr w:type="gramEnd"/>
            <w:r>
              <w:rPr>
                <w:lang w:val="en-GB"/>
              </w:rPr>
              <w:t xml:space="preserve"> looked after by the kennel-huntsman Mr Stanley Philips.</w:t>
            </w:r>
            <w:r w:rsidR="009A0A03">
              <w:rPr>
                <w:lang w:val="en-GB"/>
              </w:rPr>
              <w:t xml:space="preserve">  </w:t>
            </w:r>
            <w:r>
              <w:rPr>
                <w:lang w:val="en-GB"/>
              </w:rPr>
              <w:t>During the second world war children were evacuated here.</w:t>
            </w:r>
            <w:r w:rsidR="009A0A03">
              <w:rPr>
                <w:lang w:val="en-GB"/>
              </w:rPr>
              <w:t xml:space="preserve">  </w:t>
            </w:r>
            <w:r>
              <w:rPr>
                <w:lang w:val="en-GB"/>
              </w:rPr>
              <w:t>Since 1965 The Grange has been runs as a private nursing home.</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Historic association</w:t>
            </w:r>
          </w:p>
          <w:p w:rsidR="00551197" w:rsidRPr="00A957CE" w:rsidRDefault="00551197" w:rsidP="009D3500">
            <w:pPr>
              <w:rPr>
                <w:rFonts w:ascii="Arial" w:hAnsi="Arial" w:cs="Arial"/>
                <w:lang w:val="en-GB"/>
              </w:rPr>
            </w:pPr>
            <w:r w:rsidRPr="00A957CE">
              <w:rPr>
                <w:rFonts w:ascii="Arial" w:hAnsi="Arial" w:cs="Arial"/>
                <w:sz w:val="20"/>
                <w:lang w:val="en-GB"/>
              </w:rPr>
              <w:t>(Incl. important local figures)</w:t>
            </w:r>
          </w:p>
        </w:tc>
        <w:tc>
          <w:tcPr>
            <w:tcW w:w="7483" w:type="dxa"/>
            <w:gridSpan w:val="2"/>
          </w:tcPr>
          <w:p w:rsidR="00551197" w:rsidRPr="00A957CE" w:rsidRDefault="005658A0" w:rsidP="009D3500">
            <w:pPr>
              <w:rPr>
                <w:rFonts w:ascii="Arial" w:hAnsi="Arial" w:cs="Arial"/>
                <w:lang w:val="en-GB"/>
              </w:rPr>
            </w:pPr>
            <w:r>
              <w:rPr>
                <w:rFonts w:ascii="Arial" w:hAnsi="Arial" w:cs="Arial"/>
                <w:lang w:val="en-GB"/>
              </w:rPr>
              <w:t>See above.</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Archaeological interest</w:t>
            </w:r>
          </w:p>
        </w:tc>
        <w:tc>
          <w:tcPr>
            <w:tcW w:w="7483" w:type="dxa"/>
            <w:gridSpan w:val="2"/>
          </w:tcPr>
          <w:p w:rsidR="00551197" w:rsidRPr="00A957CE" w:rsidRDefault="005658A0" w:rsidP="009D3500">
            <w:pPr>
              <w:rPr>
                <w:rFonts w:ascii="Arial" w:hAnsi="Arial" w:cs="Arial"/>
                <w:lang w:val="en-GB"/>
              </w:rPr>
            </w:pPr>
            <w:r>
              <w:rPr>
                <w:rFonts w:ascii="Arial" w:hAnsi="Arial" w:cs="Arial"/>
                <w:lang w:val="en-GB"/>
              </w:rPr>
              <w:t xml:space="preserve">Not considered </w:t>
            </w:r>
            <w:r w:rsidR="00F52A6F">
              <w:rPr>
                <w:rFonts w:ascii="Arial" w:hAnsi="Arial" w:cs="Arial"/>
                <w:lang w:val="en-GB"/>
              </w:rPr>
              <w:t xml:space="preserve">to be </w:t>
            </w:r>
            <w:r>
              <w:rPr>
                <w:rFonts w:ascii="Arial" w:hAnsi="Arial" w:cs="Arial"/>
                <w:lang w:val="en-GB"/>
              </w:rPr>
              <w:t>relevant.</w:t>
            </w:r>
          </w:p>
        </w:tc>
      </w:tr>
      <w:tr w:rsidR="005658A0" w:rsidRPr="00A957CE" w:rsidTr="009D3500">
        <w:trPr>
          <w:trHeight w:val="340"/>
        </w:trPr>
        <w:tc>
          <w:tcPr>
            <w:tcW w:w="2268" w:type="dxa"/>
          </w:tcPr>
          <w:p w:rsidR="005658A0" w:rsidRPr="00A957CE" w:rsidRDefault="005658A0" w:rsidP="009D3500">
            <w:pPr>
              <w:rPr>
                <w:rFonts w:ascii="Arial" w:hAnsi="Arial" w:cs="Arial"/>
                <w:b/>
                <w:lang w:val="en-GB"/>
              </w:rPr>
            </w:pPr>
            <w:r w:rsidRPr="00A957CE">
              <w:rPr>
                <w:rFonts w:ascii="Arial" w:hAnsi="Arial" w:cs="Arial"/>
                <w:b/>
                <w:lang w:val="en-GB"/>
              </w:rPr>
              <w:t>Designed landscapes</w:t>
            </w:r>
          </w:p>
        </w:tc>
        <w:tc>
          <w:tcPr>
            <w:tcW w:w="7483" w:type="dxa"/>
            <w:gridSpan w:val="2"/>
          </w:tcPr>
          <w:p w:rsidR="005658A0" w:rsidRPr="00A957CE" w:rsidRDefault="005658A0" w:rsidP="009911CA">
            <w:pPr>
              <w:rPr>
                <w:rFonts w:ascii="Arial" w:hAnsi="Arial" w:cs="Arial"/>
                <w:lang w:val="en-GB"/>
              </w:rPr>
            </w:pPr>
            <w:r>
              <w:rPr>
                <w:rFonts w:ascii="Arial" w:hAnsi="Arial" w:cs="Arial"/>
                <w:lang w:val="en-GB"/>
              </w:rPr>
              <w:t xml:space="preserve">Not considered </w:t>
            </w:r>
            <w:r w:rsidR="00F52A6F">
              <w:rPr>
                <w:rFonts w:ascii="Arial" w:hAnsi="Arial" w:cs="Arial"/>
                <w:lang w:val="en-GB"/>
              </w:rPr>
              <w:t xml:space="preserve">to be </w:t>
            </w:r>
            <w:r>
              <w:rPr>
                <w:rFonts w:ascii="Arial" w:hAnsi="Arial" w:cs="Arial"/>
                <w:lang w:val="en-GB"/>
              </w:rPr>
              <w:t>relevant.</w:t>
            </w:r>
          </w:p>
        </w:tc>
      </w:tr>
      <w:tr w:rsidR="005658A0" w:rsidRPr="00A957CE" w:rsidTr="009D3500">
        <w:trPr>
          <w:trHeight w:val="340"/>
        </w:trPr>
        <w:tc>
          <w:tcPr>
            <w:tcW w:w="2268" w:type="dxa"/>
          </w:tcPr>
          <w:p w:rsidR="005658A0" w:rsidRPr="00A957CE" w:rsidRDefault="005658A0"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gridSpan w:val="2"/>
          </w:tcPr>
          <w:p w:rsidR="005658A0" w:rsidRPr="00A957CE" w:rsidRDefault="005658A0" w:rsidP="005658A0">
            <w:pPr>
              <w:rPr>
                <w:rFonts w:ascii="Arial" w:hAnsi="Arial" w:cs="Arial"/>
                <w:lang w:val="en-GB"/>
              </w:rPr>
            </w:pPr>
            <w:r>
              <w:rPr>
                <w:rFonts w:ascii="Arial" w:hAnsi="Arial" w:cs="Arial"/>
                <w:lang w:val="en-GB"/>
              </w:rPr>
              <w:t>The building is an imposing sight as you go along Smeeton Road</w:t>
            </w:r>
            <w:r w:rsidR="006102C7">
              <w:rPr>
                <w:rFonts w:ascii="Arial" w:hAnsi="Arial" w:cs="Arial"/>
                <w:lang w:val="en-GB"/>
              </w:rPr>
              <w:t>, with the giant redwood tree creating a distinctive characteristic of Saddington village.</w:t>
            </w:r>
          </w:p>
        </w:tc>
      </w:tr>
      <w:tr w:rsidR="005658A0" w:rsidRPr="00A957CE" w:rsidTr="009D3500">
        <w:trPr>
          <w:trHeight w:val="340"/>
        </w:trPr>
        <w:tc>
          <w:tcPr>
            <w:tcW w:w="2268" w:type="dxa"/>
          </w:tcPr>
          <w:p w:rsidR="005658A0" w:rsidRPr="00A957CE" w:rsidRDefault="005658A0"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gridSpan w:val="2"/>
          </w:tcPr>
          <w:p w:rsidR="005658A0" w:rsidRPr="006102C7" w:rsidRDefault="005658A0" w:rsidP="006102C7">
            <w:pPr>
              <w:pStyle w:val="BodyText"/>
              <w:rPr>
                <w:lang w:val="en-GB"/>
              </w:rPr>
            </w:pPr>
            <w:r>
              <w:rPr>
                <w:lang w:val="en-GB"/>
              </w:rPr>
              <w:t xml:space="preserve">The Grange Nursing </w:t>
            </w:r>
            <w:r w:rsidR="006102C7">
              <w:rPr>
                <w:lang w:val="en-GB"/>
              </w:rPr>
              <w:t xml:space="preserve">and Residential Care </w:t>
            </w:r>
            <w:r>
              <w:rPr>
                <w:lang w:val="en-GB"/>
              </w:rPr>
              <w:t xml:space="preserve">home provides a valuable service to the community, </w:t>
            </w:r>
            <w:r w:rsidR="006102C7">
              <w:rPr>
                <w:lang w:val="en-GB"/>
              </w:rPr>
              <w:t xml:space="preserve">offering </w:t>
            </w:r>
            <w:r w:rsidR="006102C7">
              <w:rPr>
                <w:lang w:val="en"/>
              </w:rPr>
              <w:t>accommodation and 24 hour nursing care for up to 50 people with health conditions, and physical and sensory needs including dementia.  Accommodation is arranged over two floors and there is a passenger lift to assist people to get to the upper floor.</w:t>
            </w:r>
          </w:p>
        </w:tc>
      </w:tr>
      <w:tr w:rsidR="0030755F" w:rsidRPr="00A957CE" w:rsidTr="0030755F">
        <w:trPr>
          <w:trHeight w:val="340"/>
        </w:trPr>
        <w:tc>
          <w:tcPr>
            <w:tcW w:w="2268" w:type="dxa"/>
            <w:vAlign w:val="center"/>
          </w:tcPr>
          <w:p w:rsidR="0030755F" w:rsidRDefault="0030755F" w:rsidP="009A0A03">
            <w:pPr>
              <w:jc w:val="center"/>
              <w:rPr>
                <w:rFonts w:cs="Arial"/>
                <w:b/>
              </w:rPr>
            </w:pPr>
            <w:r>
              <w:rPr>
                <w:rFonts w:cs="Arial"/>
                <w:b/>
              </w:rPr>
              <w:t>The Grange</w:t>
            </w:r>
          </w:p>
          <w:p w:rsidR="0030755F" w:rsidRDefault="0030755F" w:rsidP="009A0A03">
            <w:pPr>
              <w:jc w:val="center"/>
              <w:rPr>
                <w:rFonts w:cs="Arial"/>
                <w:b/>
              </w:rPr>
            </w:pPr>
            <w:r>
              <w:rPr>
                <w:rFonts w:cs="Arial"/>
                <w:b/>
              </w:rPr>
              <w:t>Nursing Home</w:t>
            </w:r>
          </w:p>
          <w:p w:rsidR="0030755F" w:rsidRDefault="0030755F" w:rsidP="009A0A03">
            <w:pPr>
              <w:jc w:val="center"/>
              <w:rPr>
                <w:rFonts w:cs="Arial"/>
                <w:b/>
              </w:rPr>
            </w:pPr>
            <w:r>
              <w:rPr>
                <w:rFonts w:cs="Arial"/>
                <w:b/>
              </w:rPr>
              <w:t>and</w:t>
            </w:r>
          </w:p>
          <w:p w:rsidR="0030755F" w:rsidRDefault="0030755F" w:rsidP="0030755F">
            <w:pPr>
              <w:jc w:val="center"/>
              <w:rPr>
                <w:rFonts w:cs="Arial"/>
                <w:b/>
              </w:rPr>
            </w:pPr>
            <w:r>
              <w:rPr>
                <w:rFonts w:cs="Arial"/>
                <w:b/>
              </w:rPr>
              <w:t>Coach house with clock tower</w:t>
            </w:r>
          </w:p>
          <w:p w:rsidR="0030755F" w:rsidRPr="009A0A03" w:rsidRDefault="0030755F" w:rsidP="0030755F">
            <w:pPr>
              <w:jc w:val="center"/>
              <w:rPr>
                <w:rFonts w:cs="Arial"/>
              </w:rPr>
            </w:pPr>
            <w:r>
              <w:rPr>
                <w:rFonts w:cs="Arial"/>
              </w:rPr>
              <w:t>(Feb 2018)</w:t>
            </w:r>
          </w:p>
        </w:tc>
        <w:tc>
          <w:tcPr>
            <w:tcW w:w="3885" w:type="dxa"/>
            <w:tcBorders>
              <w:right w:val="nil"/>
            </w:tcBorders>
            <w:vAlign w:val="center"/>
          </w:tcPr>
          <w:p w:rsidR="0030755F" w:rsidRDefault="0030755F" w:rsidP="009A0A03">
            <w:pPr>
              <w:pStyle w:val="BodyText"/>
              <w:spacing w:after="0"/>
              <w:jc w:val="center"/>
            </w:pPr>
            <w:r>
              <w:rPr>
                <w:noProof/>
                <w:lang w:eastAsia="en-GB"/>
              </w:rPr>
              <w:drawing>
                <wp:inline distT="0" distB="0" distL="0" distR="0" wp14:anchorId="5DFDFB16" wp14:editId="6D1B59F7">
                  <wp:extent cx="2453330" cy="1656000"/>
                  <wp:effectExtent l="0" t="0" r="444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453330" cy="1656000"/>
                          </a:xfrm>
                          <a:prstGeom prst="rect">
                            <a:avLst/>
                          </a:prstGeom>
                        </pic:spPr>
                      </pic:pic>
                    </a:graphicData>
                  </a:graphic>
                </wp:inline>
              </w:drawing>
            </w:r>
          </w:p>
        </w:tc>
        <w:tc>
          <w:tcPr>
            <w:tcW w:w="3598" w:type="dxa"/>
            <w:tcBorders>
              <w:left w:val="nil"/>
            </w:tcBorders>
            <w:vAlign w:val="center"/>
          </w:tcPr>
          <w:p w:rsidR="0030755F" w:rsidRDefault="0030755F" w:rsidP="009A0A03">
            <w:pPr>
              <w:pStyle w:val="BodyText"/>
              <w:spacing w:after="0"/>
              <w:jc w:val="center"/>
            </w:pPr>
            <w:r>
              <w:rPr>
                <w:noProof/>
                <w:lang w:eastAsia="en-GB"/>
              </w:rPr>
              <w:drawing>
                <wp:inline distT="0" distB="0" distL="0" distR="0" wp14:anchorId="5AA56CC7" wp14:editId="174AF612">
                  <wp:extent cx="2042160" cy="167125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044027" cy="1672783"/>
                          </a:xfrm>
                          <a:prstGeom prst="rect">
                            <a:avLst/>
                          </a:prstGeom>
                        </pic:spPr>
                      </pic:pic>
                    </a:graphicData>
                  </a:graphic>
                </wp:inline>
              </w:drawing>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t>(5) 1</w:t>
            </w:r>
            <w:r w:rsidR="001033D0" w:rsidRPr="00A957CE">
              <w:rPr>
                <w:rFonts w:ascii="Arial" w:hAnsi="Arial" w:cs="Arial"/>
                <w:b/>
                <w:lang w:val="en-GB"/>
              </w:rPr>
              <w:t xml:space="preserve"> </w:t>
            </w:r>
            <w:r w:rsidRPr="00A957CE">
              <w:rPr>
                <w:rFonts w:ascii="Arial" w:hAnsi="Arial" w:cs="Arial"/>
                <w:b/>
                <w:lang w:val="en-GB"/>
              </w:rPr>
              <w:t>-</w:t>
            </w:r>
            <w:r w:rsidR="001033D0" w:rsidRPr="00A957CE">
              <w:rPr>
                <w:rFonts w:ascii="Arial" w:hAnsi="Arial" w:cs="Arial"/>
                <w:b/>
                <w:lang w:val="en-GB"/>
              </w:rPr>
              <w:t xml:space="preserve"> </w:t>
            </w:r>
            <w:r w:rsidRPr="00A957CE">
              <w:rPr>
                <w:rFonts w:ascii="Arial" w:hAnsi="Arial" w:cs="Arial"/>
                <w:b/>
                <w:lang w:val="en-GB"/>
              </w:rPr>
              <w:t>4 Reservoir View, Saddington</w:t>
            </w:r>
          </w:p>
        </w:tc>
      </w:tr>
      <w:tr w:rsidR="00292A1F" w:rsidRPr="00A957CE" w:rsidTr="007620EC">
        <w:trPr>
          <w:trHeight w:val="340"/>
        </w:trPr>
        <w:tc>
          <w:tcPr>
            <w:tcW w:w="2268" w:type="dxa"/>
            <w:vAlign w:val="center"/>
          </w:tcPr>
          <w:p w:rsidR="00292A1F" w:rsidRPr="00A957CE" w:rsidRDefault="00292A1F" w:rsidP="009D3500">
            <w:pPr>
              <w:rPr>
                <w:rFonts w:ascii="Arial" w:hAnsi="Arial" w:cs="Arial"/>
                <w:b/>
                <w:lang w:val="en-GB"/>
              </w:rPr>
            </w:pPr>
            <w:r w:rsidRPr="00A957CE">
              <w:rPr>
                <w:rFonts w:ascii="Arial" w:hAnsi="Arial" w:cs="Arial"/>
                <w:b/>
                <w:lang w:val="en-GB"/>
              </w:rPr>
              <w:t>Age</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1830</w:t>
            </w: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Rarity</w:t>
            </w:r>
          </w:p>
          <w:p w:rsidR="00292A1F" w:rsidRPr="00A957CE" w:rsidRDefault="00292A1F"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No other similar row of farm cottages facing open fields in the areas.</w:t>
            </w: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As above</w:t>
            </w: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Group value</w:t>
            </w:r>
          </w:p>
          <w:p w:rsidR="00292A1F" w:rsidRPr="00A957CE" w:rsidRDefault="00292A1F" w:rsidP="009D3500">
            <w:pPr>
              <w:rPr>
                <w:rFonts w:ascii="Arial" w:hAnsi="Arial" w:cs="Arial"/>
                <w:lang w:val="en-GB"/>
              </w:rPr>
            </w:pPr>
            <w:r w:rsidRPr="00A957CE">
              <w:rPr>
                <w:rFonts w:ascii="Arial" w:hAnsi="Arial" w:cs="Arial"/>
                <w:sz w:val="20"/>
                <w:lang w:val="en-GB"/>
              </w:rPr>
              <w:t>(visual / design/ historic)</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Terraced farm labourers’ cottages with simple extensions to the rear.  Formerly known as ‘Bottom Row’ as there was a row of similar cottages behind Reservoir View between Reservoir View and Main Street.</w:t>
            </w:r>
          </w:p>
        </w:tc>
      </w:tr>
      <w:tr w:rsidR="00292A1F" w:rsidRPr="00A957CE" w:rsidTr="009D3500">
        <w:trPr>
          <w:trHeight w:val="340"/>
        </w:trPr>
        <w:tc>
          <w:tcPr>
            <w:tcW w:w="2268" w:type="dxa"/>
          </w:tcPr>
          <w:p w:rsidR="00292A1F" w:rsidRPr="00A957CE" w:rsidRDefault="00292A1F"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292A1F" w:rsidRPr="00A957CE" w:rsidRDefault="00292A1F" w:rsidP="00136727">
            <w:pPr>
              <w:rPr>
                <w:rFonts w:ascii="Arial" w:hAnsi="Arial" w:cs="Arial"/>
                <w:lang w:val="en-GB"/>
              </w:rPr>
            </w:pP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Historic association</w:t>
            </w:r>
          </w:p>
          <w:p w:rsidR="00292A1F" w:rsidRPr="00A957CE" w:rsidRDefault="00292A1F"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Home of the only medically qualified Alexander Techniques Teacher in the world 1992-1995.</w:t>
            </w: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Archaeological interest</w:t>
            </w:r>
          </w:p>
        </w:tc>
        <w:tc>
          <w:tcPr>
            <w:tcW w:w="7483" w:type="dxa"/>
          </w:tcPr>
          <w:p w:rsidR="00292A1F" w:rsidRPr="00A957CE" w:rsidRDefault="00F52A6F" w:rsidP="00136727">
            <w:pPr>
              <w:rPr>
                <w:rFonts w:ascii="Arial" w:hAnsi="Arial" w:cs="Arial"/>
                <w:lang w:val="en-GB"/>
              </w:rPr>
            </w:pPr>
            <w:r>
              <w:rPr>
                <w:rFonts w:ascii="Arial" w:hAnsi="Arial" w:cs="Arial"/>
                <w:lang w:val="en-GB"/>
              </w:rPr>
              <w:t>Not considered to be relevant.</w:t>
            </w:r>
          </w:p>
        </w:tc>
      </w:tr>
      <w:tr w:rsidR="00292A1F" w:rsidRPr="00A957CE" w:rsidTr="009D3500">
        <w:trPr>
          <w:trHeight w:val="340"/>
        </w:trPr>
        <w:tc>
          <w:tcPr>
            <w:tcW w:w="2268" w:type="dxa"/>
          </w:tcPr>
          <w:p w:rsidR="00292A1F" w:rsidRPr="00A957CE" w:rsidRDefault="00292A1F" w:rsidP="009D3500">
            <w:pPr>
              <w:rPr>
                <w:rFonts w:ascii="Arial" w:hAnsi="Arial" w:cs="Arial"/>
                <w:b/>
                <w:lang w:val="en-GB"/>
              </w:rPr>
            </w:pPr>
            <w:r w:rsidRPr="00A957CE">
              <w:rPr>
                <w:rFonts w:ascii="Arial" w:hAnsi="Arial" w:cs="Arial"/>
                <w:b/>
                <w:lang w:val="en-GB"/>
              </w:rPr>
              <w:t>Designed landscapes</w:t>
            </w:r>
          </w:p>
        </w:tc>
        <w:tc>
          <w:tcPr>
            <w:tcW w:w="7483" w:type="dxa"/>
          </w:tcPr>
          <w:p w:rsidR="00292A1F" w:rsidRPr="00A957CE" w:rsidRDefault="00292A1F" w:rsidP="009E027F">
            <w:pPr>
              <w:rPr>
                <w:rFonts w:ascii="Arial" w:hAnsi="Arial" w:cs="Arial"/>
                <w:lang w:val="en-GB"/>
              </w:rPr>
            </w:pPr>
            <w:r w:rsidRPr="00A957CE">
              <w:rPr>
                <w:rFonts w:ascii="Arial" w:hAnsi="Arial" w:cs="Arial"/>
                <w:lang w:val="en-GB"/>
              </w:rPr>
              <w:t>All gardens have a ha</w:t>
            </w:r>
            <w:r w:rsidR="009E027F">
              <w:rPr>
                <w:rFonts w:ascii="Arial" w:hAnsi="Arial" w:cs="Arial"/>
                <w:lang w:val="en-GB"/>
              </w:rPr>
              <w:t>-</w:t>
            </w:r>
            <w:r w:rsidRPr="00A957CE">
              <w:rPr>
                <w:rFonts w:ascii="Arial" w:hAnsi="Arial" w:cs="Arial"/>
                <w:lang w:val="en-GB"/>
              </w:rPr>
              <w:t>ha onto the open fields.</w:t>
            </w:r>
          </w:p>
        </w:tc>
      </w:tr>
      <w:tr w:rsidR="00292A1F" w:rsidRPr="00A957CE" w:rsidTr="009D3500">
        <w:trPr>
          <w:trHeight w:val="340"/>
        </w:trPr>
        <w:tc>
          <w:tcPr>
            <w:tcW w:w="2268" w:type="dxa"/>
          </w:tcPr>
          <w:p w:rsidR="00292A1F" w:rsidRPr="00A957CE" w:rsidRDefault="00292A1F"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See above</w:t>
            </w:r>
            <w:r w:rsidR="005A44AD">
              <w:rPr>
                <w:rFonts w:ascii="Arial" w:hAnsi="Arial" w:cs="Arial"/>
                <w:lang w:val="en-GB"/>
              </w:rPr>
              <w:t>.</w:t>
            </w:r>
          </w:p>
        </w:tc>
      </w:tr>
      <w:tr w:rsidR="00292A1F" w:rsidRPr="00A957CE" w:rsidTr="009D3500">
        <w:trPr>
          <w:trHeight w:val="340"/>
        </w:trPr>
        <w:tc>
          <w:tcPr>
            <w:tcW w:w="2268" w:type="dxa"/>
          </w:tcPr>
          <w:p w:rsidR="00292A1F" w:rsidRPr="00A957CE" w:rsidRDefault="00292A1F"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292A1F" w:rsidRPr="00A957CE" w:rsidRDefault="00292A1F" w:rsidP="00136727">
            <w:pPr>
              <w:rPr>
                <w:rFonts w:ascii="Arial" w:hAnsi="Arial" w:cs="Arial"/>
                <w:lang w:val="en-GB"/>
              </w:rPr>
            </w:pPr>
            <w:r w:rsidRPr="00A957CE">
              <w:rPr>
                <w:rFonts w:ascii="Arial" w:hAnsi="Arial" w:cs="Arial"/>
                <w:lang w:val="en-GB"/>
              </w:rPr>
              <w:t>Entirely distinctive.  No other cottages in the area have the open aspect.</w:t>
            </w:r>
          </w:p>
        </w:tc>
      </w:tr>
      <w:tr w:rsidR="00C840AA" w:rsidRPr="00A957CE" w:rsidTr="00C840AA">
        <w:trPr>
          <w:trHeight w:val="340"/>
        </w:trPr>
        <w:tc>
          <w:tcPr>
            <w:tcW w:w="9751" w:type="dxa"/>
            <w:gridSpan w:val="2"/>
            <w:vAlign w:val="center"/>
          </w:tcPr>
          <w:p w:rsidR="00C840AA" w:rsidRDefault="00C840AA" w:rsidP="00C840AA">
            <w:pPr>
              <w:jc w:val="center"/>
              <w:rPr>
                <w:rFonts w:cs="Arial"/>
              </w:rPr>
            </w:pPr>
            <w:r>
              <w:rPr>
                <w:noProof/>
                <w:lang w:eastAsia="en-GB"/>
              </w:rPr>
              <w:drawing>
                <wp:inline distT="0" distB="0" distL="0" distR="0" wp14:anchorId="1ADD08AC" wp14:editId="6F8EA9C4">
                  <wp:extent cx="5502285" cy="2700000"/>
                  <wp:effectExtent l="0" t="0" r="317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02285" cy="2700000"/>
                          </a:xfrm>
                          <a:prstGeom prst="rect">
                            <a:avLst/>
                          </a:prstGeom>
                        </pic:spPr>
                      </pic:pic>
                    </a:graphicData>
                  </a:graphic>
                </wp:inline>
              </w:drawing>
            </w:r>
          </w:p>
          <w:p w:rsidR="003A289D" w:rsidRPr="00A957CE" w:rsidRDefault="003A289D" w:rsidP="00C840AA">
            <w:pPr>
              <w:jc w:val="center"/>
              <w:rPr>
                <w:rFonts w:cs="Arial"/>
              </w:rPr>
            </w:pPr>
            <w:r w:rsidRPr="003A289D">
              <w:rPr>
                <w:rFonts w:cs="Arial"/>
                <w:b/>
              </w:rPr>
              <w:t>Reservoir View</w:t>
            </w:r>
            <w:r>
              <w:rPr>
                <w:rFonts w:cs="Arial"/>
              </w:rPr>
              <w:t xml:space="preserve"> (Feb 2018)</w:t>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2892"/>
        <w:gridCol w:w="4591"/>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gridSpan w:val="2"/>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(6) Home Farm, Bakehouse Lane, Saddington</w:t>
            </w:r>
          </w:p>
        </w:tc>
      </w:tr>
      <w:tr w:rsidR="004C0C32" w:rsidRPr="00A957CE" w:rsidTr="009D3500">
        <w:trPr>
          <w:trHeight w:val="340"/>
        </w:trPr>
        <w:tc>
          <w:tcPr>
            <w:tcW w:w="2268" w:type="dxa"/>
            <w:vAlign w:val="center"/>
          </w:tcPr>
          <w:p w:rsidR="004C0C32" w:rsidRPr="00A957CE" w:rsidRDefault="004C0C32" w:rsidP="009D3500">
            <w:pPr>
              <w:rPr>
                <w:rFonts w:ascii="Arial" w:hAnsi="Arial" w:cs="Arial"/>
                <w:b/>
                <w:lang w:val="en-GB"/>
              </w:rPr>
            </w:pPr>
            <w:r w:rsidRPr="00A957CE">
              <w:rPr>
                <w:rFonts w:ascii="Arial" w:hAnsi="Arial" w:cs="Arial"/>
                <w:b/>
                <w:lang w:val="en-GB"/>
              </w:rPr>
              <w:t>Age</w:t>
            </w:r>
          </w:p>
        </w:tc>
        <w:tc>
          <w:tcPr>
            <w:tcW w:w="7483" w:type="dxa"/>
            <w:gridSpan w:val="2"/>
            <w:vAlign w:val="center"/>
          </w:tcPr>
          <w:p w:rsidR="004C0C32" w:rsidRPr="00A957CE" w:rsidRDefault="004C0C32" w:rsidP="00495B53">
            <w:pPr>
              <w:rPr>
                <w:rFonts w:ascii="Arial" w:hAnsi="Arial" w:cs="Arial"/>
                <w:lang w:val="en-GB"/>
              </w:rPr>
            </w:pPr>
            <w:r>
              <w:rPr>
                <w:rFonts w:ascii="Arial" w:hAnsi="Arial" w:cs="Arial"/>
                <w:lang w:val="en-GB"/>
              </w:rPr>
              <w:t xml:space="preserve">Built in approximately 1840 and in </w:t>
            </w:r>
            <w:r w:rsidRPr="00A957CE">
              <w:rPr>
                <w:rFonts w:ascii="Arial" w:hAnsi="Arial" w:cs="Arial"/>
                <w:lang w:val="en-GB"/>
              </w:rPr>
              <w:t>1890</w:t>
            </w:r>
            <w:r>
              <w:rPr>
                <w:rFonts w:ascii="Arial" w:hAnsi="Arial" w:cs="Arial"/>
                <w:lang w:val="en-GB"/>
              </w:rPr>
              <w:t xml:space="preserve"> became a </w:t>
            </w:r>
            <w:proofErr w:type="spellStart"/>
            <w:r>
              <w:rPr>
                <w:rFonts w:ascii="Arial" w:hAnsi="Arial" w:cs="Arial"/>
                <w:lang w:val="en-GB"/>
              </w:rPr>
              <w:t>bakehouse</w:t>
            </w:r>
            <w:proofErr w:type="spellEnd"/>
            <w:r>
              <w:rPr>
                <w:rFonts w:ascii="Arial" w:hAnsi="Arial" w:cs="Arial"/>
                <w:lang w:val="en-GB"/>
              </w:rPr>
              <w:t>.</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Rarity</w:t>
            </w:r>
          </w:p>
          <w:p w:rsidR="004C0C32" w:rsidRPr="00A957CE" w:rsidRDefault="004C0C32" w:rsidP="009D3500">
            <w:pPr>
              <w:rPr>
                <w:rFonts w:ascii="Arial" w:hAnsi="Arial" w:cs="Arial"/>
                <w:lang w:val="en-GB"/>
              </w:rPr>
            </w:pPr>
            <w:r w:rsidRPr="00A957CE">
              <w:rPr>
                <w:rFonts w:ascii="Arial" w:hAnsi="Arial" w:cs="Arial"/>
                <w:sz w:val="20"/>
                <w:lang w:val="en-GB"/>
              </w:rPr>
              <w:t>(as judged against local characteristics)</w:t>
            </w:r>
          </w:p>
        </w:tc>
        <w:tc>
          <w:tcPr>
            <w:tcW w:w="7483" w:type="dxa"/>
            <w:gridSpan w:val="2"/>
          </w:tcPr>
          <w:p w:rsidR="004C0C32" w:rsidRPr="00A957CE" w:rsidRDefault="004C0C32" w:rsidP="00495B53">
            <w:pPr>
              <w:rPr>
                <w:rFonts w:ascii="Arial" w:hAnsi="Arial" w:cs="Arial"/>
                <w:lang w:val="en-GB"/>
              </w:rPr>
            </w:pPr>
            <w:r>
              <w:rPr>
                <w:rFonts w:ascii="Arial" w:hAnsi="Arial" w:cs="Arial"/>
                <w:lang w:val="en-GB"/>
              </w:rPr>
              <w:t>An original baking oven remains inside Home farm and on the outside a Teagle grain hoist is situated which was used for lifting grain into the building.</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Aesthetic value/ Architectural Interest</w:t>
            </w:r>
          </w:p>
        </w:tc>
        <w:tc>
          <w:tcPr>
            <w:tcW w:w="7483" w:type="dxa"/>
            <w:gridSpan w:val="2"/>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Group value</w:t>
            </w:r>
          </w:p>
          <w:p w:rsidR="004C0C32" w:rsidRPr="00A957CE" w:rsidRDefault="004C0C32" w:rsidP="009D3500">
            <w:pPr>
              <w:rPr>
                <w:rFonts w:ascii="Arial" w:hAnsi="Arial" w:cs="Arial"/>
                <w:lang w:val="en-GB"/>
              </w:rPr>
            </w:pPr>
            <w:r w:rsidRPr="00A957CE">
              <w:rPr>
                <w:rFonts w:ascii="Arial" w:hAnsi="Arial" w:cs="Arial"/>
                <w:sz w:val="20"/>
                <w:lang w:val="en-GB"/>
              </w:rPr>
              <w:t>(visual / design/ historic)</w:t>
            </w:r>
          </w:p>
        </w:tc>
        <w:tc>
          <w:tcPr>
            <w:tcW w:w="7483" w:type="dxa"/>
            <w:gridSpan w:val="2"/>
          </w:tcPr>
          <w:p w:rsidR="004C0C32" w:rsidRPr="00A957CE" w:rsidRDefault="004C0C32" w:rsidP="00495B53">
            <w:pPr>
              <w:rPr>
                <w:rFonts w:ascii="Arial" w:hAnsi="Arial" w:cs="Arial"/>
                <w:lang w:val="en-GB"/>
              </w:rPr>
            </w:pPr>
            <w:r>
              <w:rPr>
                <w:rFonts w:ascii="Arial" w:hAnsi="Arial" w:cs="Arial"/>
                <w:lang w:val="en-GB"/>
              </w:rPr>
              <w:t>Saddington has many red brick houses within the village but home farm is distinct due to the grain hoist and outbuildings.</w:t>
            </w:r>
          </w:p>
        </w:tc>
      </w:tr>
      <w:tr w:rsidR="004C0C32" w:rsidRPr="00A957CE" w:rsidTr="009D3500">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gridSpan w:val="2"/>
          </w:tcPr>
          <w:p w:rsidR="00700AA4" w:rsidRDefault="00700AA4" w:rsidP="00495B53">
            <w:pPr>
              <w:rPr>
                <w:lang w:val="en-GB"/>
              </w:rPr>
            </w:pPr>
            <w:r>
              <w:rPr>
                <w:lang w:val="en-GB"/>
              </w:rPr>
              <w:t>Raymond Grant’s book: ‘History of Saddington’ (1999).</w:t>
            </w:r>
          </w:p>
          <w:p w:rsidR="004C0C32" w:rsidRDefault="004C0C32" w:rsidP="00495B53">
            <w:pPr>
              <w:rPr>
                <w:rFonts w:ascii="Arial" w:hAnsi="Arial" w:cs="Arial"/>
                <w:lang w:val="en-GB"/>
              </w:rPr>
            </w:pPr>
            <w:r>
              <w:rPr>
                <w:rFonts w:ascii="Arial" w:hAnsi="Arial" w:cs="Arial"/>
                <w:lang w:val="en-GB"/>
              </w:rPr>
              <w:t>Ledger of sales for bread, flour and wheat to parishioners is currently held by the present owners.</w:t>
            </w:r>
          </w:p>
          <w:p w:rsidR="004C0C32" w:rsidRPr="00A957CE" w:rsidRDefault="004C0C32" w:rsidP="00495B53">
            <w:pPr>
              <w:rPr>
                <w:rFonts w:ascii="Arial" w:hAnsi="Arial" w:cs="Arial"/>
                <w:lang w:val="en-GB"/>
              </w:rPr>
            </w:pPr>
            <w:r>
              <w:rPr>
                <w:rFonts w:ascii="Arial" w:hAnsi="Arial" w:cs="Arial"/>
                <w:lang w:val="en-GB"/>
              </w:rPr>
              <w:t>British History online.</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Historic association</w:t>
            </w:r>
          </w:p>
          <w:p w:rsidR="004C0C32" w:rsidRPr="00A957CE" w:rsidRDefault="004C0C32" w:rsidP="009D3500">
            <w:pPr>
              <w:rPr>
                <w:rFonts w:ascii="Arial" w:hAnsi="Arial" w:cs="Arial"/>
                <w:lang w:val="en-GB"/>
              </w:rPr>
            </w:pPr>
            <w:r w:rsidRPr="00A957CE">
              <w:rPr>
                <w:rFonts w:ascii="Arial" w:hAnsi="Arial" w:cs="Arial"/>
                <w:sz w:val="20"/>
                <w:lang w:val="en-GB"/>
              </w:rPr>
              <w:t>(Incl. important local figures)</w:t>
            </w:r>
          </w:p>
        </w:tc>
        <w:tc>
          <w:tcPr>
            <w:tcW w:w="7483" w:type="dxa"/>
            <w:gridSpan w:val="2"/>
          </w:tcPr>
          <w:p w:rsidR="00700AA4" w:rsidRDefault="004C0C32" w:rsidP="00495B53">
            <w:pPr>
              <w:rPr>
                <w:rFonts w:ascii="Arial" w:hAnsi="Arial" w:cs="Arial"/>
                <w:lang w:val="en-GB"/>
              </w:rPr>
            </w:pPr>
            <w:r>
              <w:rPr>
                <w:rFonts w:ascii="Arial" w:hAnsi="Arial" w:cs="Arial"/>
                <w:lang w:val="en-GB"/>
              </w:rPr>
              <w:t xml:space="preserve">In 1890 baking was transferred </w:t>
            </w:r>
            <w:r w:rsidR="00700AA4">
              <w:rPr>
                <w:rFonts w:ascii="Arial" w:hAnsi="Arial" w:cs="Arial"/>
                <w:lang w:val="en-GB"/>
              </w:rPr>
              <w:t>from its original site to Home F</w:t>
            </w:r>
            <w:r>
              <w:rPr>
                <w:rFonts w:ascii="Arial" w:hAnsi="Arial" w:cs="Arial"/>
                <w:lang w:val="en-GB"/>
              </w:rPr>
              <w:t xml:space="preserve">arm where the original Goodwin &amp; </w:t>
            </w:r>
            <w:proofErr w:type="spellStart"/>
            <w:r>
              <w:rPr>
                <w:rFonts w:ascii="Arial" w:hAnsi="Arial" w:cs="Arial"/>
                <w:lang w:val="en-GB"/>
              </w:rPr>
              <w:t>Barsby</w:t>
            </w:r>
            <w:proofErr w:type="spellEnd"/>
            <w:r>
              <w:rPr>
                <w:rFonts w:ascii="Arial" w:hAnsi="Arial" w:cs="Arial"/>
                <w:lang w:val="en-GB"/>
              </w:rPr>
              <w:t xml:space="preserve"> oven still remains although not in its </w:t>
            </w:r>
            <w:r w:rsidR="00700AA4">
              <w:rPr>
                <w:rFonts w:ascii="Arial" w:hAnsi="Arial" w:cs="Arial"/>
                <w:lang w:val="en-GB"/>
              </w:rPr>
              <w:t>original position.</w:t>
            </w:r>
          </w:p>
          <w:p w:rsidR="004C0C32" w:rsidRPr="00A957CE" w:rsidRDefault="00700AA4" w:rsidP="00495B53">
            <w:pPr>
              <w:rPr>
                <w:rFonts w:ascii="Arial" w:hAnsi="Arial" w:cs="Arial"/>
                <w:lang w:val="en-GB"/>
              </w:rPr>
            </w:pPr>
            <w:r>
              <w:rPr>
                <w:rFonts w:ascii="Arial" w:hAnsi="Arial" w:cs="Arial"/>
                <w:lang w:val="en-GB"/>
              </w:rPr>
              <w:t>The t</w:t>
            </w:r>
            <w:r w:rsidR="004C0C32">
              <w:rPr>
                <w:rFonts w:ascii="Arial" w:hAnsi="Arial" w:cs="Arial"/>
                <w:lang w:val="en-GB"/>
              </w:rPr>
              <w:t>eagle hoist is in good condition and sits in a prominent position.</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Archaeological interest</w:t>
            </w:r>
          </w:p>
        </w:tc>
        <w:tc>
          <w:tcPr>
            <w:tcW w:w="7483" w:type="dxa"/>
            <w:gridSpan w:val="2"/>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9D3500">
        <w:trPr>
          <w:trHeight w:val="340"/>
        </w:trPr>
        <w:tc>
          <w:tcPr>
            <w:tcW w:w="2268" w:type="dxa"/>
          </w:tcPr>
          <w:p w:rsidR="004C0C32" w:rsidRPr="00A957CE" w:rsidRDefault="004C0C32" w:rsidP="009D3500">
            <w:pPr>
              <w:rPr>
                <w:rFonts w:ascii="Arial" w:hAnsi="Arial" w:cs="Arial"/>
                <w:b/>
                <w:lang w:val="en-GB"/>
              </w:rPr>
            </w:pPr>
            <w:r w:rsidRPr="00A957CE">
              <w:rPr>
                <w:rFonts w:ascii="Arial" w:hAnsi="Arial" w:cs="Arial"/>
                <w:b/>
                <w:lang w:val="en-GB"/>
              </w:rPr>
              <w:t>Designed landscapes</w:t>
            </w:r>
          </w:p>
        </w:tc>
        <w:tc>
          <w:tcPr>
            <w:tcW w:w="7483" w:type="dxa"/>
            <w:gridSpan w:val="2"/>
          </w:tcPr>
          <w:p w:rsidR="004C0C32" w:rsidRPr="00A957CE" w:rsidRDefault="004C0C32" w:rsidP="00495B53">
            <w:pPr>
              <w:rPr>
                <w:rFonts w:ascii="Arial" w:hAnsi="Arial" w:cs="Arial"/>
                <w:lang w:val="en-GB"/>
              </w:rPr>
            </w:pPr>
            <w:r>
              <w:rPr>
                <w:rFonts w:ascii="Arial" w:hAnsi="Arial" w:cs="Arial"/>
                <w:lang w:val="en-GB"/>
              </w:rPr>
              <w:t>Not considered to be relevant.</w:t>
            </w:r>
          </w:p>
        </w:tc>
      </w:tr>
      <w:tr w:rsidR="004C0C32" w:rsidRPr="00A957CE" w:rsidTr="003A289D">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gridSpan w:val="2"/>
            <w:tcBorders>
              <w:bottom w:val="single" w:sz="4" w:space="0" w:color="auto"/>
            </w:tcBorders>
          </w:tcPr>
          <w:p w:rsidR="004C0C32" w:rsidRPr="00A957CE" w:rsidRDefault="004C0C32" w:rsidP="00495B53">
            <w:pPr>
              <w:rPr>
                <w:rFonts w:ascii="Arial" w:hAnsi="Arial" w:cs="Arial"/>
                <w:lang w:val="en-GB"/>
              </w:rPr>
            </w:pPr>
            <w:r>
              <w:rPr>
                <w:rFonts w:ascii="Arial" w:hAnsi="Arial" w:cs="Arial"/>
                <w:lang w:val="en-GB"/>
              </w:rPr>
              <w:t>Home farm is positioned in the centre of the village within the conservation area and due to its location on a corner is very prominent</w:t>
            </w:r>
            <w:r w:rsidR="00700AA4">
              <w:rPr>
                <w:rFonts w:ascii="Arial" w:hAnsi="Arial" w:cs="Arial"/>
                <w:lang w:val="en-GB"/>
              </w:rPr>
              <w:t>. The t</w:t>
            </w:r>
            <w:r>
              <w:rPr>
                <w:rFonts w:ascii="Arial" w:hAnsi="Arial" w:cs="Arial"/>
                <w:lang w:val="en-GB"/>
              </w:rPr>
              <w:t xml:space="preserve">eagle hoist can be seen if walking the Leicester round as the footpath runs immediately by the house. </w:t>
            </w:r>
          </w:p>
        </w:tc>
      </w:tr>
      <w:tr w:rsidR="004C0C32" w:rsidRPr="00A957CE" w:rsidTr="00700AA4">
        <w:trPr>
          <w:trHeight w:val="340"/>
        </w:trPr>
        <w:tc>
          <w:tcPr>
            <w:tcW w:w="2268" w:type="dxa"/>
          </w:tcPr>
          <w:p w:rsidR="004C0C32" w:rsidRPr="00A957CE" w:rsidRDefault="004C0C32"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2892" w:type="dxa"/>
            <w:tcBorders>
              <w:right w:val="single" w:sz="4" w:space="0" w:color="auto"/>
            </w:tcBorders>
          </w:tcPr>
          <w:p w:rsidR="004C0C32" w:rsidRPr="00A957CE" w:rsidRDefault="004C0C32" w:rsidP="00495B53">
            <w:pPr>
              <w:rPr>
                <w:rFonts w:ascii="Arial" w:hAnsi="Arial" w:cs="Arial"/>
                <w:lang w:val="en-GB"/>
              </w:rPr>
            </w:pPr>
            <w:r>
              <w:rPr>
                <w:rFonts w:ascii="Arial" w:hAnsi="Arial" w:cs="Arial"/>
                <w:lang w:val="en-GB"/>
              </w:rPr>
              <w:t>As above.</w:t>
            </w:r>
          </w:p>
        </w:tc>
        <w:tc>
          <w:tcPr>
            <w:tcW w:w="4591" w:type="dxa"/>
            <w:vMerge w:val="restart"/>
            <w:tcBorders>
              <w:left w:val="single" w:sz="4" w:space="0" w:color="auto"/>
            </w:tcBorders>
            <w:vAlign w:val="center"/>
          </w:tcPr>
          <w:p w:rsidR="004C0C32" w:rsidRPr="00A957CE" w:rsidRDefault="004C0C32" w:rsidP="00700AA4">
            <w:pPr>
              <w:jc w:val="center"/>
              <w:rPr>
                <w:rFonts w:cs="Arial"/>
              </w:rPr>
            </w:pPr>
            <w:r>
              <w:rPr>
                <w:noProof/>
                <w:lang w:eastAsia="en-GB"/>
              </w:rPr>
              <w:drawing>
                <wp:inline distT="0" distB="0" distL="0" distR="0" wp14:anchorId="046C447D" wp14:editId="488C3192">
                  <wp:extent cx="2648358" cy="3550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58615" cy="3564672"/>
                          </a:xfrm>
                          <a:prstGeom prst="rect">
                            <a:avLst/>
                          </a:prstGeom>
                        </pic:spPr>
                      </pic:pic>
                    </a:graphicData>
                  </a:graphic>
                </wp:inline>
              </w:drawing>
            </w:r>
          </w:p>
        </w:tc>
      </w:tr>
      <w:tr w:rsidR="004C0C32" w:rsidRPr="00A957CE" w:rsidTr="00692EC9">
        <w:trPr>
          <w:trHeight w:val="340"/>
        </w:trPr>
        <w:tc>
          <w:tcPr>
            <w:tcW w:w="5160" w:type="dxa"/>
            <w:gridSpan w:val="2"/>
            <w:vAlign w:val="center"/>
          </w:tcPr>
          <w:p w:rsidR="004C0C32" w:rsidRDefault="004C0C32" w:rsidP="003A289D">
            <w:pPr>
              <w:jc w:val="center"/>
              <w:rPr>
                <w:rFonts w:cs="Arial"/>
                <w:b/>
              </w:rPr>
            </w:pPr>
            <w:r>
              <w:rPr>
                <w:rFonts w:cs="Arial"/>
                <w:b/>
              </w:rPr>
              <w:t>Home Farm</w:t>
            </w:r>
          </w:p>
          <w:p w:rsidR="004C0C32" w:rsidRPr="00A957CE" w:rsidRDefault="004C0C32" w:rsidP="003A289D">
            <w:pPr>
              <w:jc w:val="center"/>
              <w:rPr>
                <w:rFonts w:cs="Arial"/>
              </w:rPr>
            </w:pPr>
            <w:r>
              <w:rPr>
                <w:rFonts w:cs="Arial"/>
              </w:rPr>
              <w:t>(Feb 2018)</w:t>
            </w:r>
          </w:p>
        </w:tc>
        <w:tc>
          <w:tcPr>
            <w:tcW w:w="4591" w:type="dxa"/>
            <w:vMerge/>
            <w:tcBorders>
              <w:left w:val="nil"/>
            </w:tcBorders>
            <w:vAlign w:val="center"/>
          </w:tcPr>
          <w:p w:rsidR="004C0C32" w:rsidRPr="00A957CE" w:rsidRDefault="004C0C32" w:rsidP="003A289D">
            <w:pPr>
              <w:jc w:val="center"/>
              <w:rPr>
                <w:rFonts w:cs="Arial"/>
              </w:rPr>
            </w:pP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(7) Cottage Farm, Main Street, Saddington</w:t>
            </w:r>
          </w:p>
        </w:tc>
      </w:tr>
      <w:tr w:rsidR="00700AA4" w:rsidRPr="00A957CE" w:rsidTr="009D3500">
        <w:trPr>
          <w:trHeight w:val="340"/>
        </w:trPr>
        <w:tc>
          <w:tcPr>
            <w:tcW w:w="2268" w:type="dxa"/>
            <w:vAlign w:val="center"/>
          </w:tcPr>
          <w:p w:rsidR="00700AA4" w:rsidRPr="00A957CE" w:rsidRDefault="00700AA4" w:rsidP="009D3500">
            <w:pPr>
              <w:rPr>
                <w:rFonts w:ascii="Arial" w:hAnsi="Arial" w:cs="Arial"/>
                <w:b/>
                <w:lang w:val="en-GB"/>
              </w:rPr>
            </w:pPr>
            <w:r w:rsidRPr="00A957CE">
              <w:rPr>
                <w:rFonts w:ascii="Arial" w:hAnsi="Arial" w:cs="Arial"/>
                <w:b/>
                <w:lang w:val="en-GB"/>
              </w:rPr>
              <w:t>Age</w:t>
            </w:r>
          </w:p>
        </w:tc>
        <w:tc>
          <w:tcPr>
            <w:tcW w:w="7483" w:type="dxa"/>
            <w:vAlign w:val="center"/>
          </w:tcPr>
          <w:p w:rsidR="00700AA4" w:rsidRPr="00A957CE" w:rsidRDefault="00700AA4" w:rsidP="00495B53">
            <w:pPr>
              <w:rPr>
                <w:rFonts w:ascii="Arial" w:hAnsi="Arial" w:cs="Arial"/>
                <w:lang w:val="en-GB"/>
              </w:rPr>
            </w:pPr>
            <w:r>
              <w:rPr>
                <w:lang w:val="en-GB"/>
              </w:rPr>
              <w:t>Exact age unknown but s</w:t>
            </w:r>
            <w:r w:rsidRPr="00A957CE">
              <w:rPr>
                <w:lang w:val="en-GB"/>
              </w:rPr>
              <w:t>tructural elements dating from 17</w:t>
            </w:r>
            <w:r w:rsidRPr="00A957CE">
              <w:rPr>
                <w:vertAlign w:val="superscript"/>
                <w:lang w:val="en-GB"/>
              </w:rPr>
              <w:t>th</w:t>
            </w:r>
            <w:r w:rsidRPr="00A957CE">
              <w:rPr>
                <w:lang w:val="en-GB"/>
              </w:rPr>
              <w:t>, 18</w:t>
            </w:r>
            <w:r w:rsidRPr="00A957CE">
              <w:rPr>
                <w:vertAlign w:val="superscript"/>
                <w:lang w:val="en-GB"/>
              </w:rPr>
              <w:t>th</w:t>
            </w:r>
            <w:r w:rsidRPr="00A957CE">
              <w:rPr>
                <w:lang w:val="en-GB"/>
              </w:rPr>
              <w:t xml:space="preserve"> and 19</w:t>
            </w:r>
            <w:r w:rsidRPr="00A957CE">
              <w:rPr>
                <w:vertAlign w:val="superscript"/>
                <w:lang w:val="en-GB"/>
              </w:rPr>
              <w:t>th</w:t>
            </w:r>
            <w:r w:rsidRPr="00A957CE">
              <w:rPr>
                <w:lang w:val="en-GB"/>
              </w:rPr>
              <w:t xml:space="preserve"> centuries.</w:t>
            </w: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Rarity</w:t>
            </w:r>
          </w:p>
          <w:p w:rsidR="00700AA4" w:rsidRPr="00A957CE" w:rsidRDefault="00700AA4"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700AA4" w:rsidRPr="00A957CE" w:rsidRDefault="00700AA4" w:rsidP="00495B53">
            <w:pPr>
              <w:rPr>
                <w:rFonts w:ascii="Arial" w:hAnsi="Arial" w:cs="Arial"/>
                <w:lang w:val="en-GB"/>
              </w:rPr>
            </w:pPr>
            <w:r>
              <w:rPr>
                <w:rFonts w:ascii="Arial" w:hAnsi="Arial" w:cs="Arial"/>
                <w:lang w:val="en-GB"/>
              </w:rPr>
              <w:t>Cottage farm is made of red brick which is similar to other buildings within Saddington, but refurbishments to the property have uncovered structural elements dating back to the 17</w:t>
            </w:r>
            <w:r w:rsidRPr="003F4E2C">
              <w:rPr>
                <w:rFonts w:ascii="Arial" w:hAnsi="Arial" w:cs="Arial"/>
                <w:vertAlign w:val="superscript"/>
                <w:lang w:val="en-GB"/>
              </w:rPr>
              <w:t>th</w:t>
            </w:r>
            <w:r>
              <w:rPr>
                <w:rFonts w:ascii="Arial" w:hAnsi="Arial" w:cs="Arial"/>
                <w:lang w:val="en-GB"/>
              </w:rPr>
              <w:t>, 18</w:t>
            </w:r>
            <w:r w:rsidRPr="003F4E2C">
              <w:rPr>
                <w:rFonts w:ascii="Arial" w:hAnsi="Arial" w:cs="Arial"/>
                <w:vertAlign w:val="superscript"/>
                <w:lang w:val="en-GB"/>
              </w:rPr>
              <w:t>th</w:t>
            </w:r>
            <w:r>
              <w:rPr>
                <w:rFonts w:ascii="Arial" w:hAnsi="Arial" w:cs="Arial"/>
                <w:lang w:val="en-GB"/>
              </w:rPr>
              <w:t xml:space="preserve"> and 19</w:t>
            </w:r>
            <w:r w:rsidRPr="003F4E2C">
              <w:rPr>
                <w:rFonts w:ascii="Arial" w:hAnsi="Arial" w:cs="Arial"/>
                <w:vertAlign w:val="superscript"/>
                <w:lang w:val="en-GB"/>
              </w:rPr>
              <w:t>th</w:t>
            </w:r>
            <w:r>
              <w:rPr>
                <w:rFonts w:ascii="Arial" w:hAnsi="Arial" w:cs="Arial"/>
                <w:lang w:val="en-GB"/>
              </w:rPr>
              <w:t xml:space="preserve"> century.</w:t>
            </w: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700AA4" w:rsidRPr="00A957CE" w:rsidRDefault="00700AA4" w:rsidP="00495B53">
            <w:pPr>
              <w:rPr>
                <w:rFonts w:ascii="Arial" w:hAnsi="Arial" w:cs="Arial"/>
                <w:lang w:val="en-GB"/>
              </w:rPr>
            </w:pPr>
            <w:r>
              <w:rPr>
                <w:rFonts w:ascii="Arial" w:hAnsi="Arial" w:cs="Arial"/>
                <w:lang w:val="en-GB"/>
              </w:rPr>
              <w:t>As above.</w:t>
            </w: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Group value</w:t>
            </w:r>
          </w:p>
          <w:p w:rsidR="00700AA4" w:rsidRPr="00A957CE" w:rsidRDefault="00700AA4" w:rsidP="009D3500">
            <w:pPr>
              <w:rPr>
                <w:rFonts w:ascii="Arial" w:hAnsi="Arial" w:cs="Arial"/>
                <w:lang w:val="en-GB"/>
              </w:rPr>
            </w:pPr>
            <w:r w:rsidRPr="00A957CE">
              <w:rPr>
                <w:rFonts w:ascii="Arial" w:hAnsi="Arial" w:cs="Arial"/>
                <w:sz w:val="20"/>
                <w:lang w:val="en-GB"/>
              </w:rPr>
              <w:t>(visual / design/ historic)</w:t>
            </w:r>
          </w:p>
        </w:tc>
        <w:tc>
          <w:tcPr>
            <w:tcW w:w="7483" w:type="dxa"/>
          </w:tcPr>
          <w:p w:rsidR="00700AA4" w:rsidRPr="00A957CE" w:rsidRDefault="00700AA4" w:rsidP="00495B53">
            <w:pPr>
              <w:rPr>
                <w:rFonts w:ascii="Arial" w:hAnsi="Arial" w:cs="Arial"/>
                <w:lang w:val="en-GB"/>
              </w:rPr>
            </w:pPr>
            <w:r>
              <w:rPr>
                <w:rFonts w:ascii="Arial" w:hAnsi="Arial" w:cs="Arial"/>
                <w:lang w:val="en-GB"/>
              </w:rPr>
              <w:t>Is built with similar materials to other properties in the village, and is a fine example of a traditional English redbrick village dwelling.</w:t>
            </w:r>
          </w:p>
        </w:tc>
      </w:tr>
      <w:tr w:rsidR="00700AA4" w:rsidRPr="00A957CE" w:rsidTr="009D3500">
        <w:trPr>
          <w:trHeight w:val="340"/>
        </w:trPr>
        <w:tc>
          <w:tcPr>
            <w:tcW w:w="2268" w:type="dxa"/>
          </w:tcPr>
          <w:p w:rsidR="00700AA4" w:rsidRPr="00A957CE" w:rsidRDefault="00700AA4"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700AA4" w:rsidRDefault="00700AA4" w:rsidP="00700AA4">
            <w:pPr>
              <w:rPr>
                <w:lang w:val="en-GB"/>
              </w:rPr>
            </w:pPr>
            <w:r>
              <w:rPr>
                <w:lang w:val="en-GB"/>
              </w:rPr>
              <w:t>Raymond Grant’s book: ‘History of Saddington’ (1999).</w:t>
            </w:r>
          </w:p>
          <w:p w:rsidR="00700AA4" w:rsidRPr="00A957CE" w:rsidRDefault="00700AA4" w:rsidP="00495B53">
            <w:pPr>
              <w:rPr>
                <w:rFonts w:ascii="Arial" w:hAnsi="Arial" w:cs="Arial"/>
                <w:lang w:val="en-GB"/>
              </w:rPr>
            </w:pP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Historic association</w:t>
            </w:r>
          </w:p>
          <w:p w:rsidR="00700AA4" w:rsidRPr="00A957CE" w:rsidRDefault="00700AA4"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700AA4" w:rsidRPr="00A957CE" w:rsidRDefault="00700AA4" w:rsidP="00495B53">
            <w:pPr>
              <w:rPr>
                <w:rFonts w:ascii="Arial" w:hAnsi="Arial" w:cs="Arial"/>
                <w:lang w:val="en-GB"/>
              </w:rPr>
            </w:pPr>
            <w:r>
              <w:rPr>
                <w:rFonts w:ascii="Arial" w:hAnsi="Arial" w:cs="Arial"/>
                <w:lang w:val="en-GB"/>
              </w:rPr>
              <w:t>During its history Cottage farm is thought to have served as a butchers shop.</w:t>
            </w: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Archaeological interest</w:t>
            </w:r>
          </w:p>
        </w:tc>
        <w:tc>
          <w:tcPr>
            <w:tcW w:w="7483" w:type="dxa"/>
          </w:tcPr>
          <w:p w:rsidR="00700AA4" w:rsidRPr="00A957CE" w:rsidRDefault="00700AA4" w:rsidP="00495B53">
            <w:pPr>
              <w:rPr>
                <w:rFonts w:ascii="Arial" w:hAnsi="Arial" w:cs="Arial"/>
                <w:lang w:val="en-GB"/>
              </w:rPr>
            </w:pPr>
            <w:r>
              <w:rPr>
                <w:rFonts w:ascii="Arial" w:hAnsi="Arial" w:cs="Arial"/>
                <w:lang w:val="en-GB"/>
              </w:rPr>
              <w:t>Not considered to be relevant.</w:t>
            </w:r>
          </w:p>
        </w:tc>
      </w:tr>
      <w:tr w:rsidR="00700AA4" w:rsidRPr="00A957CE" w:rsidTr="009D3500">
        <w:trPr>
          <w:trHeight w:val="340"/>
        </w:trPr>
        <w:tc>
          <w:tcPr>
            <w:tcW w:w="2268" w:type="dxa"/>
          </w:tcPr>
          <w:p w:rsidR="00700AA4" w:rsidRPr="00A957CE" w:rsidRDefault="00700AA4" w:rsidP="009D3500">
            <w:pPr>
              <w:rPr>
                <w:rFonts w:ascii="Arial" w:hAnsi="Arial" w:cs="Arial"/>
                <w:b/>
                <w:lang w:val="en-GB"/>
              </w:rPr>
            </w:pPr>
            <w:r w:rsidRPr="00A957CE">
              <w:rPr>
                <w:rFonts w:ascii="Arial" w:hAnsi="Arial" w:cs="Arial"/>
                <w:b/>
                <w:lang w:val="en-GB"/>
              </w:rPr>
              <w:t>Designed landscapes</w:t>
            </w:r>
          </w:p>
        </w:tc>
        <w:tc>
          <w:tcPr>
            <w:tcW w:w="7483" w:type="dxa"/>
          </w:tcPr>
          <w:p w:rsidR="00700AA4" w:rsidRPr="00A957CE" w:rsidRDefault="00700AA4" w:rsidP="00495B53">
            <w:pPr>
              <w:rPr>
                <w:rFonts w:ascii="Arial" w:hAnsi="Arial" w:cs="Arial"/>
                <w:lang w:val="en-GB"/>
              </w:rPr>
            </w:pPr>
            <w:r>
              <w:rPr>
                <w:rFonts w:ascii="Arial" w:hAnsi="Arial" w:cs="Arial"/>
                <w:lang w:val="en-GB"/>
              </w:rPr>
              <w:t>Not considered to be relevant.</w:t>
            </w:r>
          </w:p>
        </w:tc>
      </w:tr>
      <w:tr w:rsidR="00700AA4" w:rsidRPr="00A957CE" w:rsidTr="009D3500">
        <w:trPr>
          <w:trHeight w:val="340"/>
        </w:trPr>
        <w:tc>
          <w:tcPr>
            <w:tcW w:w="2268" w:type="dxa"/>
          </w:tcPr>
          <w:p w:rsidR="00700AA4" w:rsidRPr="00A957CE" w:rsidRDefault="00700AA4"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700AA4" w:rsidRPr="00A957CE" w:rsidRDefault="00700AA4" w:rsidP="00495B53">
            <w:pPr>
              <w:rPr>
                <w:rFonts w:ascii="Arial" w:hAnsi="Arial" w:cs="Arial"/>
                <w:lang w:val="en-GB"/>
              </w:rPr>
            </w:pPr>
            <w:r>
              <w:rPr>
                <w:rFonts w:ascii="Arial" w:hAnsi="Arial" w:cs="Arial"/>
                <w:lang w:val="en-GB"/>
              </w:rPr>
              <w:t>Cottage farm has a large redbrick frontage, outbuildings and courtyard and is situated close to the road and within close proximity to the church. It lies within the conservation area in the centre of the village.</w:t>
            </w:r>
          </w:p>
        </w:tc>
      </w:tr>
      <w:tr w:rsidR="00700AA4" w:rsidRPr="00A957CE" w:rsidTr="009D3500">
        <w:trPr>
          <w:trHeight w:val="340"/>
        </w:trPr>
        <w:tc>
          <w:tcPr>
            <w:tcW w:w="2268" w:type="dxa"/>
          </w:tcPr>
          <w:p w:rsidR="00700AA4" w:rsidRPr="00A957CE" w:rsidRDefault="00700AA4"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700AA4" w:rsidRPr="00A957CE" w:rsidRDefault="00700AA4" w:rsidP="00495B53">
            <w:pPr>
              <w:rPr>
                <w:rFonts w:ascii="Arial" w:hAnsi="Arial" w:cs="Arial"/>
                <w:lang w:val="en-GB"/>
              </w:rPr>
            </w:pPr>
            <w:r>
              <w:rPr>
                <w:rFonts w:ascii="Arial" w:hAnsi="Arial" w:cs="Arial"/>
                <w:lang w:val="en-GB"/>
              </w:rPr>
              <w:t>Due to its prominent position within the heart of the village and its similar identity to other houses Cottage Farm is integral to its surroundings. It has value and interest because of its age, history and condition.</w:t>
            </w:r>
          </w:p>
        </w:tc>
      </w:tr>
      <w:tr w:rsidR="00700AA4" w:rsidRPr="00A957CE" w:rsidTr="003A289D">
        <w:trPr>
          <w:trHeight w:val="340"/>
        </w:trPr>
        <w:tc>
          <w:tcPr>
            <w:tcW w:w="2268" w:type="dxa"/>
            <w:vAlign w:val="center"/>
          </w:tcPr>
          <w:p w:rsidR="00700AA4" w:rsidRDefault="00700AA4" w:rsidP="003A289D">
            <w:pPr>
              <w:jc w:val="center"/>
              <w:rPr>
                <w:b/>
                <w:bCs/>
                <w:lang w:val="en-GB"/>
              </w:rPr>
            </w:pPr>
            <w:r w:rsidRPr="00A957CE">
              <w:rPr>
                <w:b/>
                <w:bCs/>
                <w:lang w:val="en-GB"/>
              </w:rPr>
              <w:t>Cottage Farm</w:t>
            </w:r>
          </w:p>
          <w:p w:rsidR="00700AA4" w:rsidRPr="003A289D" w:rsidRDefault="00700AA4" w:rsidP="003A289D">
            <w:pPr>
              <w:jc w:val="center"/>
              <w:rPr>
                <w:rFonts w:cs="Arial"/>
              </w:rPr>
            </w:pPr>
            <w:r w:rsidRPr="003A289D">
              <w:rPr>
                <w:bCs/>
                <w:lang w:val="en-GB"/>
              </w:rPr>
              <w:t>(Feb 2018)</w:t>
            </w:r>
          </w:p>
        </w:tc>
        <w:tc>
          <w:tcPr>
            <w:tcW w:w="7483" w:type="dxa"/>
            <w:vAlign w:val="center"/>
          </w:tcPr>
          <w:p w:rsidR="00700AA4" w:rsidRPr="00A957CE" w:rsidRDefault="00700AA4" w:rsidP="003A289D">
            <w:pPr>
              <w:jc w:val="center"/>
              <w:rPr>
                <w:rFonts w:cs="Arial"/>
              </w:rPr>
            </w:pPr>
            <w:r>
              <w:rPr>
                <w:noProof/>
                <w:lang w:eastAsia="en-GB"/>
              </w:rPr>
              <w:drawing>
                <wp:inline distT="0" distB="0" distL="0" distR="0" wp14:anchorId="0BE8D52E" wp14:editId="7E47095E">
                  <wp:extent cx="3639653" cy="27736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643747" cy="2776800"/>
                          </a:xfrm>
                          <a:prstGeom prst="rect">
                            <a:avLst/>
                          </a:prstGeom>
                        </pic:spPr>
                      </pic:pic>
                    </a:graphicData>
                  </a:graphic>
                </wp:inline>
              </w:drawing>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(8) White Oaks, Smeeton Road, Saddington</w:t>
            </w:r>
          </w:p>
        </w:tc>
      </w:tr>
      <w:tr w:rsidR="00551197" w:rsidRPr="00A957CE" w:rsidTr="009D3500">
        <w:trPr>
          <w:trHeight w:val="340"/>
        </w:trPr>
        <w:tc>
          <w:tcPr>
            <w:tcW w:w="2268" w:type="dxa"/>
            <w:vAlign w:val="center"/>
          </w:tcPr>
          <w:p w:rsidR="00551197" w:rsidRPr="00A957CE" w:rsidRDefault="00551197" w:rsidP="009D3500">
            <w:pPr>
              <w:rPr>
                <w:rFonts w:ascii="Arial" w:hAnsi="Arial" w:cs="Arial"/>
                <w:b/>
                <w:lang w:val="en-GB"/>
              </w:rPr>
            </w:pPr>
            <w:r w:rsidRPr="00A957CE">
              <w:rPr>
                <w:rFonts w:ascii="Arial" w:hAnsi="Arial" w:cs="Arial"/>
                <w:b/>
                <w:lang w:val="en-GB"/>
              </w:rPr>
              <w:t>Age</w:t>
            </w:r>
          </w:p>
        </w:tc>
        <w:tc>
          <w:tcPr>
            <w:tcW w:w="7483" w:type="dxa"/>
            <w:vAlign w:val="center"/>
          </w:tcPr>
          <w:p w:rsidR="00551197" w:rsidRPr="00A957CE" w:rsidRDefault="00820691" w:rsidP="009D3500">
            <w:pPr>
              <w:rPr>
                <w:rFonts w:ascii="Arial" w:hAnsi="Arial" w:cs="Arial"/>
                <w:lang w:val="en-GB"/>
              </w:rPr>
            </w:pPr>
            <w:r>
              <w:rPr>
                <w:rFonts w:ascii="Arial" w:hAnsi="Arial" w:cs="Arial"/>
                <w:lang w:val="en-GB"/>
              </w:rPr>
              <w:t>1970s</w:t>
            </w:r>
          </w:p>
        </w:tc>
      </w:tr>
      <w:tr w:rsidR="00820691" w:rsidRPr="00A957CE" w:rsidTr="009D3500">
        <w:trPr>
          <w:trHeight w:val="340"/>
        </w:trPr>
        <w:tc>
          <w:tcPr>
            <w:tcW w:w="2268" w:type="dxa"/>
          </w:tcPr>
          <w:p w:rsidR="00820691" w:rsidRPr="00A957CE" w:rsidRDefault="00820691" w:rsidP="009D3500">
            <w:pPr>
              <w:rPr>
                <w:rFonts w:ascii="Arial" w:hAnsi="Arial" w:cs="Arial"/>
                <w:b/>
                <w:lang w:val="en-GB"/>
              </w:rPr>
            </w:pPr>
            <w:r w:rsidRPr="00A957CE">
              <w:rPr>
                <w:rFonts w:ascii="Arial" w:hAnsi="Arial" w:cs="Arial"/>
                <w:b/>
                <w:lang w:val="en-GB"/>
              </w:rPr>
              <w:t>Rarity</w:t>
            </w:r>
          </w:p>
          <w:p w:rsidR="00820691" w:rsidRPr="00A957CE" w:rsidRDefault="00820691"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9D3500">
        <w:trPr>
          <w:trHeight w:val="340"/>
        </w:trPr>
        <w:tc>
          <w:tcPr>
            <w:tcW w:w="2268" w:type="dxa"/>
          </w:tcPr>
          <w:p w:rsidR="00820691" w:rsidRPr="00A957CE" w:rsidRDefault="00820691"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9D3500">
        <w:trPr>
          <w:trHeight w:val="340"/>
        </w:trPr>
        <w:tc>
          <w:tcPr>
            <w:tcW w:w="2268" w:type="dxa"/>
          </w:tcPr>
          <w:p w:rsidR="00820691" w:rsidRPr="00A957CE" w:rsidRDefault="00820691" w:rsidP="009D3500">
            <w:pPr>
              <w:rPr>
                <w:rFonts w:ascii="Arial" w:hAnsi="Arial" w:cs="Arial"/>
                <w:b/>
                <w:lang w:val="en-GB"/>
              </w:rPr>
            </w:pPr>
            <w:r w:rsidRPr="00A957CE">
              <w:rPr>
                <w:rFonts w:ascii="Arial" w:hAnsi="Arial" w:cs="Arial"/>
                <w:b/>
                <w:lang w:val="en-GB"/>
              </w:rPr>
              <w:t>Group value</w:t>
            </w:r>
          </w:p>
          <w:p w:rsidR="00820691" w:rsidRPr="00A957CE" w:rsidRDefault="00820691" w:rsidP="009D3500">
            <w:pPr>
              <w:rPr>
                <w:rFonts w:ascii="Arial" w:hAnsi="Arial" w:cs="Arial"/>
                <w:lang w:val="en-GB"/>
              </w:rPr>
            </w:pPr>
            <w:r w:rsidRPr="00A957CE">
              <w:rPr>
                <w:rFonts w:ascii="Arial" w:hAnsi="Arial" w:cs="Arial"/>
                <w:sz w:val="20"/>
                <w:lang w:val="en-GB"/>
              </w:rPr>
              <w:t>(visual / design/ historic)</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9D3500">
        <w:trPr>
          <w:trHeight w:val="340"/>
        </w:trPr>
        <w:tc>
          <w:tcPr>
            <w:tcW w:w="2268" w:type="dxa"/>
          </w:tcPr>
          <w:p w:rsidR="00820691" w:rsidRPr="00A957CE" w:rsidRDefault="00820691"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820691" w:rsidRPr="00A957CE" w:rsidRDefault="00820691" w:rsidP="00717339">
            <w:pPr>
              <w:rPr>
                <w:rFonts w:ascii="Arial" w:hAnsi="Arial" w:cs="Arial"/>
                <w:lang w:val="en-GB"/>
              </w:rPr>
            </w:pPr>
            <w:r>
              <w:rPr>
                <w:rFonts w:ascii="Arial" w:hAnsi="Arial" w:cs="Arial"/>
                <w:lang w:val="en-GB"/>
              </w:rPr>
              <w:t>Not considered to be relevant.</w:t>
            </w:r>
          </w:p>
        </w:tc>
      </w:tr>
      <w:tr w:rsidR="00820691" w:rsidRPr="00A957CE" w:rsidTr="009D3500">
        <w:trPr>
          <w:trHeight w:val="340"/>
        </w:trPr>
        <w:tc>
          <w:tcPr>
            <w:tcW w:w="2268" w:type="dxa"/>
          </w:tcPr>
          <w:p w:rsidR="00820691" w:rsidRPr="00A957CE" w:rsidRDefault="00820691" w:rsidP="009D3500">
            <w:pPr>
              <w:rPr>
                <w:rFonts w:ascii="Arial" w:hAnsi="Arial" w:cs="Arial"/>
                <w:b/>
                <w:lang w:val="en-GB"/>
              </w:rPr>
            </w:pPr>
            <w:r w:rsidRPr="00A957CE">
              <w:rPr>
                <w:rFonts w:ascii="Arial" w:hAnsi="Arial" w:cs="Arial"/>
                <w:b/>
                <w:lang w:val="en-GB"/>
              </w:rPr>
              <w:t>Historic association</w:t>
            </w:r>
          </w:p>
          <w:p w:rsidR="00820691" w:rsidRPr="00A957CE" w:rsidRDefault="00820691"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684545" w:rsidRDefault="00820691" w:rsidP="00684545">
            <w:pPr>
              <w:spacing w:after="120"/>
              <w:rPr>
                <w:rFonts w:ascii="Arial" w:hAnsi="Arial" w:cs="Arial"/>
                <w:lang w:val="en-GB"/>
              </w:rPr>
            </w:pPr>
            <w:r>
              <w:rPr>
                <w:lang w:val="en-GB"/>
              </w:rPr>
              <w:t xml:space="preserve">Raymond Grant’s book: ‘History of Saddington’ (1999) – records that White Oaks (previously known as </w:t>
            </w:r>
            <w:proofErr w:type="spellStart"/>
            <w:r>
              <w:rPr>
                <w:lang w:val="en-GB"/>
              </w:rPr>
              <w:t>Ma</w:t>
            </w:r>
            <w:r w:rsidR="00684545">
              <w:rPr>
                <w:lang w:val="en-GB"/>
              </w:rPr>
              <w:t>m</w:t>
            </w:r>
            <w:r>
              <w:rPr>
                <w:lang w:val="en-GB"/>
              </w:rPr>
              <w:t>tor</w:t>
            </w:r>
            <w:proofErr w:type="spellEnd"/>
            <w:r>
              <w:rPr>
                <w:lang w:val="en-GB"/>
              </w:rPr>
              <w:t xml:space="preserve">) was </w:t>
            </w:r>
            <w:r w:rsidR="00684545">
              <w:rPr>
                <w:rFonts w:ascii="Arial" w:hAnsi="Arial" w:cs="Arial"/>
                <w:lang w:val="en-GB"/>
              </w:rPr>
              <w:t xml:space="preserve">the home of Peter Shilton, MBE (1986) and OBE (1991), </w:t>
            </w:r>
            <w:r w:rsidRPr="00413ABA">
              <w:rPr>
                <w:rFonts w:ascii="Arial" w:hAnsi="Arial" w:cs="Arial"/>
                <w:lang w:val="en-GB"/>
              </w:rPr>
              <w:t>between 1970 and 1975, goalkeeper for Leicester City Football Club between 1965 and 1975 and goalkeeper for England during the 1970s-90s.</w:t>
            </w:r>
          </w:p>
          <w:p w:rsidR="00820691" w:rsidRPr="00A957CE" w:rsidRDefault="00684545" w:rsidP="00820691">
            <w:pPr>
              <w:rPr>
                <w:rFonts w:ascii="Arial" w:hAnsi="Arial" w:cs="Arial"/>
                <w:lang w:val="en-GB"/>
              </w:rPr>
            </w:pPr>
            <w:r>
              <w:rPr>
                <w:rFonts w:ascii="Arial" w:hAnsi="Arial" w:cs="Arial"/>
                <w:lang w:val="en-GB"/>
              </w:rPr>
              <w:t xml:space="preserve">Peter Shilton was England’s most capped football (goalkeeper) player and </w:t>
            </w:r>
            <w:r w:rsidRPr="00413ABA">
              <w:rPr>
                <w:rFonts w:ascii="Arial" w:hAnsi="Arial" w:cs="Arial"/>
                <w:lang w:val="en-GB"/>
              </w:rPr>
              <w:t>goalkeeper</w:t>
            </w:r>
            <w:r>
              <w:rPr>
                <w:rFonts w:ascii="Arial" w:hAnsi="Arial" w:cs="Arial"/>
                <w:lang w:val="en-GB"/>
              </w:rPr>
              <w:t>.  His playing career overall was from 1963 to 1997.</w:t>
            </w:r>
          </w:p>
        </w:tc>
      </w:tr>
      <w:tr w:rsidR="00684545" w:rsidRPr="00A957CE" w:rsidTr="009D3500">
        <w:trPr>
          <w:trHeight w:val="340"/>
        </w:trPr>
        <w:tc>
          <w:tcPr>
            <w:tcW w:w="2268" w:type="dxa"/>
          </w:tcPr>
          <w:p w:rsidR="00684545" w:rsidRPr="00A957CE" w:rsidRDefault="00684545" w:rsidP="009D3500">
            <w:pPr>
              <w:rPr>
                <w:rFonts w:ascii="Arial" w:hAnsi="Arial" w:cs="Arial"/>
                <w:b/>
                <w:lang w:val="en-GB"/>
              </w:rPr>
            </w:pPr>
            <w:r w:rsidRPr="00A957CE">
              <w:rPr>
                <w:rFonts w:ascii="Arial" w:hAnsi="Arial" w:cs="Arial"/>
                <w:b/>
                <w:lang w:val="en-GB"/>
              </w:rPr>
              <w:t>Archaeological interest</w:t>
            </w:r>
          </w:p>
        </w:tc>
        <w:tc>
          <w:tcPr>
            <w:tcW w:w="7483" w:type="dxa"/>
          </w:tcPr>
          <w:p w:rsidR="00684545" w:rsidRPr="00A957CE" w:rsidRDefault="00684545" w:rsidP="00717339">
            <w:pPr>
              <w:rPr>
                <w:rFonts w:ascii="Arial" w:hAnsi="Arial" w:cs="Arial"/>
                <w:lang w:val="en-GB"/>
              </w:rPr>
            </w:pPr>
            <w:r>
              <w:rPr>
                <w:rFonts w:ascii="Arial" w:hAnsi="Arial" w:cs="Arial"/>
                <w:lang w:val="en-GB"/>
              </w:rPr>
              <w:t>Not considered to be relevant.</w:t>
            </w:r>
          </w:p>
        </w:tc>
      </w:tr>
      <w:tr w:rsidR="00684545" w:rsidRPr="00A957CE" w:rsidTr="009D3500">
        <w:trPr>
          <w:trHeight w:val="340"/>
        </w:trPr>
        <w:tc>
          <w:tcPr>
            <w:tcW w:w="2268" w:type="dxa"/>
          </w:tcPr>
          <w:p w:rsidR="00684545" w:rsidRPr="00A957CE" w:rsidRDefault="00684545" w:rsidP="009D3500">
            <w:pPr>
              <w:rPr>
                <w:rFonts w:ascii="Arial" w:hAnsi="Arial" w:cs="Arial"/>
                <w:b/>
                <w:lang w:val="en-GB"/>
              </w:rPr>
            </w:pPr>
            <w:r w:rsidRPr="00A957CE">
              <w:rPr>
                <w:rFonts w:ascii="Arial" w:hAnsi="Arial" w:cs="Arial"/>
                <w:b/>
                <w:lang w:val="en-GB"/>
              </w:rPr>
              <w:t>Designed landscapes</w:t>
            </w:r>
          </w:p>
        </w:tc>
        <w:tc>
          <w:tcPr>
            <w:tcW w:w="7483" w:type="dxa"/>
          </w:tcPr>
          <w:p w:rsidR="00684545" w:rsidRPr="00A957CE" w:rsidRDefault="00684545" w:rsidP="00717339">
            <w:pPr>
              <w:rPr>
                <w:rFonts w:ascii="Arial" w:hAnsi="Arial" w:cs="Arial"/>
                <w:lang w:val="en-GB"/>
              </w:rPr>
            </w:pPr>
            <w:r>
              <w:rPr>
                <w:rFonts w:ascii="Arial" w:hAnsi="Arial" w:cs="Arial"/>
                <w:lang w:val="en-GB"/>
              </w:rPr>
              <w:t>Not considered to be relevant.</w:t>
            </w:r>
          </w:p>
        </w:tc>
      </w:tr>
      <w:tr w:rsidR="00684545" w:rsidRPr="00A957CE" w:rsidTr="009D3500">
        <w:trPr>
          <w:trHeight w:val="340"/>
        </w:trPr>
        <w:tc>
          <w:tcPr>
            <w:tcW w:w="2268" w:type="dxa"/>
          </w:tcPr>
          <w:p w:rsidR="00684545" w:rsidRPr="00A957CE" w:rsidRDefault="00684545"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684545" w:rsidRPr="00A957CE" w:rsidRDefault="00684545" w:rsidP="00717339">
            <w:pPr>
              <w:rPr>
                <w:rFonts w:ascii="Arial" w:hAnsi="Arial" w:cs="Arial"/>
                <w:lang w:val="en-GB"/>
              </w:rPr>
            </w:pPr>
            <w:r>
              <w:rPr>
                <w:rFonts w:ascii="Arial" w:hAnsi="Arial" w:cs="Arial"/>
                <w:lang w:val="en-GB"/>
              </w:rPr>
              <w:t>Not considered to be relevant.</w:t>
            </w:r>
          </w:p>
        </w:tc>
      </w:tr>
      <w:tr w:rsidR="00684545" w:rsidRPr="00A957CE" w:rsidTr="009D3500">
        <w:trPr>
          <w:trHeight w:val="340"/>
        </w:trPr>
        <w:tc>
          <w:tcPr>
            <w:tcW w:w="2268" w:type="dxa"/>
          </w:tcPr>
          <w:p w:rsidR="00684545" w:rsidRPr="00A957CE" w:rsidRDefault="00684545"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684545" w:rsidRPr="00A957CE" w:rsidRDefault="00684545" w:rsidP="009D3500">
            <w:pPr>
              <w:rPr>
                <w:rFonts w:ascii="Arial" w:hAnsi="Arial" w:cs="Arial"/>
                <w:lang w:val="en-GB"/>
              </w:rPr>
            </w:pPr>
            <w:r>
              <w:rPr>
                <w:rFonts w:ascii="Arial" w:hAnsi="Arial" w:cs="Arial"/>
                <w:lang w:val="en-GB"/>
              </w:rPr>
              <w:t>Remembered locally as the previous home of the famous Leicester City Football Club goalkeeper.</w:t>
            </w:r>
          </w:p>
        </w:tc>
      </w:tr>
      <w:tr w:rsidR="0032281D" w:rsidRPr="00A957CE" w:rsidTr="0032281D">
        <w:trPr>
          <w:trHeight w:val="340"/>
        </w:trPr>
        <w:tc>
          <w:tcPr>
            <w:tcW w:w="2268" w:type="dxa"/>
            <w:vAlign w:val="center"/>
          </w:tcPr>
          <w:p w:rsidR="0032281D" w:rsidRDefault="0032281D" w:rsidP="00495B53">
            <w:pPr>
              <w:jc w:val="center"/>
              <w:rPr>
                <w:rFonts w:cs="Arial"/>
                <w:b/>
              </w:rPr>
            </w:pPr>
            <w:r>
              <w:rPr>
                <w:rFonts w:cs="Arial"/>
                <w:b/>
              </w:rPr>
              <w:t>White Oaks</w:t>
            </w:r>
          </w:p>
          <w:p w:rsidR="0032281D" w:rsidRPr="009A0A03" w:rsidRDefault="0032281D" w:rsidP="00495B53">
            <w:pPr>
              <w:jc w:val="center"/>
              <w:rPr>
                <w:rFonts w:cs="Arial"/>
              </w:rPr>
            </w:pPr>
            <w:r w:rsidRPr="009A0A03">
              <w:rPr>
                <w:rFonts w:cs="Arial"/>
              </w:rPr>
              <w:t>(Feb 2018)</w:t>
            </w:r>
          </w:p>
        </w:tc>
        <w:tc>
          <w:tcPr>
            <w:tcW w:w="7483" w:type="dxa"/>
            <w:vAlign w:val="center"/>
          </w:tcPr>
          <w:p w:rsidR="0032281D" w:rsidRDefault="0032281D" w:rsidP="0032281D">
            <w:pPr>
              <w:jc w:val="center"/>
              <w:rPr>
                <w:rFonts w:cs="Arial"/>
              </w:rPr>
            </w:pPr>
            <w:r>
              <w:rPr>
                <w:noProof/>
                <w:lang w:eastAsia="en-GB"/>
              </w:rPr>
              <w:drawing>
                <wp:inline distT="0" distB="0" distL="0" distR="0" wp14:anchorId="088C43AC" wp14:editId="080CDE60">
                  <wp:extent cx="3348000" cy="2226635"/>
                  <wp:effectExtent l="0" t="0" r="508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48000" cy="2226635"/>
                          </a:xfrm>
                          <a:prstGeom prst="rect">
                            <a:avLst/>
                          </a:prstGeom>
                        </pic:spPr>
                      </pic:pic>
                    </a:graphicData>
                  </a:graphic>
                </wp:inline>
              </w:drawing>
            </w:r>
          </w:p>
        </w:tc>
      </w:tr>
    </w:tbl>
    <w:p w:rsidR="00551197" w:rsidRPr="00A957CE" w:rsidRDefault="00551197">
      <w:r w:rsidRPr="00A957CE">
        <w:br w:type="page"/>
      </w:r>
    </w:p>
    <w:tbl>
      <w:tblPr>
        <w:tblStyle w:val="TableGrid"/>
        <w:tblW w:w="9751" w:type="dxa"/>
        <w:tblLayout w:type="fixed"/>
        <w:tblCellMar>
          <w:top w:w="28" w:type="dxa"/>
          <w:left w:w="57" w:type="dxa"/>
          <w:bottom w:w="28" w:type="dxa"/>
          <w:right w:w="57" w:type="dxa"/>
        </w:tblCellMar>
        <w:tblLook w:val="04A0" w:firstRow="1" w:lastRow="0" w:firstColumn="1" w:lastColumn="0" w:noHBand="0" w:noVBand="1"/>
      </w:tblPr>
      <w:tblGrid>
        <w:gridCol w:w="2268"/>
        <w:gridCol w:w="7483"/>
      </w:tblGrid>
      <w:tr w:rsidR="00551197" w:rsidRPr="00A957CE" w:rsidTr="008235ED">
        <w:trPr>
          <w:trHeight w:val="340"/>
          <w:tblHeader/>
        </w:trPr>
        <w:tc>
          <w:tcPr>
            <w:tcW w:w="2268"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rFonts w:ascii="Arial" w:hAnsi="Arial" w:cs="Arial"/>
                <w:b/>
                <w:lang w:val="en-GB"/>
              </w:rPr>
              <w:lastRenderedPageBreak/>
              <w:t>Building/Structure</w:t>
            </w:r>
          </w:p>
        </w:tc>
        <w:tc>
          <w:tcPr>
            <w:tcW w:w="7483" w:type="dxa"/>
            <w:shd w:val="clear" w:color="auto" w:fill="DBE5F1" w:themeFill="accent1" w:themeFillTint="33"/>
            <w:vAlign w:val="center"/>
          </w:tcPr>
          <w:p w:rsidR="00551197" w:rsidRPr="00A957CE" w:rsidRDefault="00551197" w:rsidP="009D3500">
            <w:pPr>
              <w:rPr>
                <w:rFonts w:ascii="Arial" w:hAnsi="Arial" w:cs="Arial"/>
                <w:b/>
                <w:lang w:val="en-GB"/>
              </w:rPr>
            </w:pPr>
            <w:r w:rsidRPr="00A957CE">
              <w:rPr>
                <w:b/>
                <w:bCs/>
                <w:lang w:val="en-GB"/>
              </w:rPr>
              <w:t>(9) Village well, Weir Road, Saddington</w:t>
            </w:r>
          </w:p>
        </w:tc>
      </w:tr>
      <w:tr w:rsidR="00551197" w:rsidRPr="00A957CE" w:rsidTr="009D3500">
        <w:trPr>
          <w:trHeight w:val="340"/>
        </w:trPr>
        <w:tc>
          <w:tcPr>
            <w:tcW w:w="2268" w:type="dxa"/>
            <w:vAlign w:val="center"/>
          </w:tcPr>
          <w:p w:rsidR="00551197" w:rsidRPr="00A957CE" w:rsidRDefault="00551197" w:rsidP="009D3500">
            <w:pPr>
              <w:rPr>
                <w:rFonts w:ascii="Arial" w:hAnsi="Arial" w:cs="Arial"/>
                <w:b/>
                <w:lang w:val="en-GB"/>
              </w:rPr>
            </w:pPr>
            <w:r w:rsidRPr="00A957CE">
              <w:rPr>
                <w:rFonts w:ascii="Arial" w:hAnsi="Arial" w:cs="Arial"/>
                <w:b/>
                <w:lang w:val="en-GB"/>
              </w:rPr>
              <w:t>Age</w:t>
            </w:r>
          </w:p>
        </w:tc>
        <w:tc>
          <w:tcPr>
            <w:tcW w:w="7483" w:type="dxa"/>
            <w:vAlign w:val="center"/>
          </w:tcPr>
          <w:p w:rsidR="00551197" w:rsidRPr="00A957CE" w:rsidRDefault="00EA73AC" w:rsidP="00EA73AC">
            <w:pPr>
              <w:pStyle w:val="BodyText"/>
              <w:spacing w:after="0"/>
              <w:rPr>
                <w:lang w:val="en-GB"/>
              </w:rPr>
            </w:pPr>
            <w:r>
              <w:rPr>
                <w:lang w:val="en-GB"/>
              </w:rPr>
              <w:t>Original age is unknown, but s</w:t>
            </w:r>
            <w:r w:rsidR="005F71C2" w:rsidRPr="00A957CE">
              <w:rPr>
                <w:lang w:val="en-GB"/>
              </w:rPr>
              <w:t>hown as ‘pump’ on 1903 Ordnance Survey map.</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Rarity</w:t>
            </w:r>
          </w:p>
          <w:p w:rsidR="00551197" w:rsidRPr="00A957CE" w:rsidRDefault="00551197" w:rsidP="009D3500">
            <w:pPr>
              <w:rPr>
                <w:rFonts w:ascii="Arial" w:hAnsi="Arial" w:cs="Arial"/>
                <w:lang w:val="en-GB"/>
              </w:rPr>
            </w:pPr>
            <w:r w:rsidRPr="00A957CE">
              <w:rPr>
                <w:rFonts w:ascii="Arial" w:hAnsi="Arial" w:cs="Arial"/>
                <w:sz w:val="20"/>
                <w:lang w:val="en-GB"/>
              </w:rPr>
              <w:t>(as judged against local characteristics)</w:t>
            </w:r>
          </w:p>
        </w:tc>
        <w:tc>
          <w:tcPr>
            <w:tcW w:w="7483" w:type="dxa"/>
          </w:tcPr>
          <w:p w:rsidR="00551197" w:rsidRPr="00A957CE" w:rsidRDefault="00EA73AC" w:rsidP="00EA73AC">
            <w:pPr>
              <w:rPr>
                <w:rFonts w:ascii="Arial" w:hAnsi="Arial" w:cs="Arial"/>
                <w:lang w:val="en-GB"/>
              </w:rPr>
            </w:pPr>
            <w:r>
              <w:rPr>
                <w:rFonts w:ascii="Arial" w:hAnsi="Arial" w:cs="Arial"/>
                <w:lang w:val="en-GB"/>
              </w:rPr>
              <w:t>This example of a previously used village well is located on the newly created Village Green and is the only well in Saddington that in public view.</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Aesthetic value/ Architectural Interest</w:t>
            </w:r>
          </w:p>
        </w:tc>
        <w:tc>
          <w:tcPr>
            <w:tcW w:w="7483" w:type="dxa"/>
          </w:tcPr>
          <w:p w:rsidR="00551197" w:rsidRDefault="00EA73AC" w:rsidP="00841864">
            <w:pPr>
              <w:spacing w:after="120"/>
              <w:rPr>
                <w:rFonts w:ascii="Arial" w:hAnsi="Arial" w:cs="Arial"/>
                <w:lang w:val="en-GB"/>
              </w:rPr>
            </w:pPr>
            <w:r>
              <w:rPr>
                <w:rFonts w:ascii="Arial" w:hAnsi="Arial" w:cs="Arial"/>
                <w:lang w:val="en-GB"/>
              </w:rPr>
              <w:t>The village well used to feed a drinking trough located on Weir Road.  The head of the well was fitted with a steel man-hole cover in the early 20</w:t>
            </w:r>
            <w:r w:rsidRPr="00EA73AC">
              <w:rPr>
                <w:rFonts w:ascii="Arial" w:hAnsi="Arial" w:cs="Arial"/>
                <w:vertAlign w:val="superscript"/>
                <w:lang w:val="en-GB"/>
              </w:rPr>
              <w:t>th</w:t>
            </w:r>
            <w:r>
              <w:rPr>
                <w:rFonts w:ascii="Arial" w:hAnsi="Arial" w:cs="Arial"/>
                <w:lang w:val="en-GB"/>
              </w:rPr>
              <w:t xml:space="preserve"> century, so currently lacks much aesthetic appeal.  The remains of the lead outlet pipe can be seen in the brickwork of the wall along Weir Road.</w:t>
            </w:r>
          </w:p>
          <w:p w:rsidR="00841864" w:rsidRDefault="00841864" w:rsidP="00841864">
            <w:pPr>
              <w:spacing w:after="120"/>
              <w:rPr>
                <w:rFonts w:ascii="Arial" w:hAnsi="Arial" w:cs="Arial"/>
                <w:lang w:val="en-GB"/>
              </w:rPr>
            </w:pPr>
            <w:r>
              <w:rPr>
                <w:rFonts w:ascii="Arial" w:hAnsi="Arial" w:cs="Arial"/>
                <w:lang w:val="en-GB"/>
              </w:rPr>
              <w:t>The well is fully brick lined from ground level down.  The lead suction pipe can be seen down the well shaft as it rises out of the water and bends towards Weir Road where it would have connected to the pump.</w:t>
            </w:r>
          </w:p>
          <w:p w:rsidR="009D33AD" w:rsidRPr="00A957CE" w:rsidRDefault="009D33AD" w:rsidP="009D33AD">
            <w:pPr>
              <w:rPr>
                <w:rFonts w:ascii="Arial" w:hAnsi="Arial" w:cs="Arial"/>
                <w:lang w:val="en-GB"/>
              </w:rPr>
            </w:pPr>
            <w:r>
              <w:rPr>
                <w:rFonts w:ascii="Arial" w:hAnsi="Arial" w:cs="Arial"/>
                <w:lang w:val="en-GB"/>
              </w:rPr>
              <w:t>The water level was measured in October 2017 as being 7.5m below the man-hole cover.</w:t>
            </w:r>
          </w:p>
        </w:tc>
      </w:tr>
      <w:tr w:rsidR="00551197" w:rsidRPr="00A957CE" w:rsidTr="009D3500">
        <w:trPr>
          <w:trHeight w:val="340"/>
        </w:trPr>
        <w:tc>
          <w:tcPr>
            <w:tcW w:w="2268" w:type="dxa"/>
          </w:tcPr>
          <w:p w:rsidR="00551197" w:rsidRPr="00A957CE" w:rsidRDefault="00551197" w:rsidP="009D3500">
            <w:pPr>
              <w:rPr>
                <w:rFonts w:ascii="Arial" w:hAnsi="Arial" w:cs="Arial"/>
                <w:b/>
                <w:lang w:val="en-GB"/>
              </w:rPr>
            </w:pPr>
            <w:r w:rsidRPr="00A957CE">
              <w:rPr>
                <w:rFonts w:ascii="Arial" w:hAnsi="Arial" w:cs="Arial"/>
                <w:b/>
                <w:lang w:val="en-GB"/>
              </w:rPr>
              <w:t>Group value</w:t>
            </w:r>
          </w:p>
          <w:p w:rsidR="00551197" w:rsidRPr="00A957CE" w:rsidRDefault="00551197" w:rsidP="009D3500">
            <w:pPr>
              <w:rPr>
                <w:rFonts w:ascii="Arial" w:hAnsi="Arial" w:cs="Arial"/>
                <w:lang w:val="en-GB"/>
              </w:rPr>
            </w:pPr>
            <w:r w:rsidRPr="00A957CE">
              <w:rPr>
                <w:rFonts w:ascii="Arial" w:hAnsi="Arial" w:cs="Arial"/>
                <w:sz w:val="20"/>
                <w:lang w:val="en-GB"/>
              </w:rPr>
              <w:t>(visual / design/ historic)</w:t>
            </w:r>
          </w:p>
        </w:tc>
        <w:tc>
          <w:tcPr>
            <w:tcW w:w="7483" w:type="dxa"/>
          </w:tcPr>
          <w:p w:rsidR="00551197" w:rsidRPr="00A957CE" w:rsidRDefault="00EA73AC" w:rsidP="009D3500">
            <w:pPr>
              <w:rPr>
                <w:rFonts w:ascii="Arial" w:hAnsi="Arial" w:cs="Arial"/>
                <w:lang w:val="en-GB"/>
              </w:rPr>
            </w:pPr>
            <w:r>
              <w:rPr>
                <w:rFonts w:ascii="Arial" w:hAnsi="Arial" w:cs="Arial"/>
                <w:lang w:val="en-GB"/>
              </w:rPr>
              <w:t>The well is not associated with any other feature.</w:t>
            </w:r>
          </w:p>
        </w:tc>
      </w:tr>
      <w:tr w:rsidR="00551197" w:rsidRPr="00A957CE" w:rsidTr="009D3500">
        <w:trPr>
          <w:trHeight w:val="340"/>
        </w:trPr>
        <w:tc>
          <w:tcPr>
            <w:tcW w:w="2268" w:type="dxa"/>
          </w:tcPr>
          <w:p w:rsidR="00551197" w:rsidRPr="00A957CE" w:rsidRDefault="00551197" w:rsidP="009D3500">
            <w:pPr>
              <w:rPr>
                <w:rFonts w:ascii="Arial" w:hAnsi="Arial" w:cs="Arial"/>
                <w:lang w:val="en-GB"/>
              </w:rPr>
            </w:pPr>
            <w:r w:rsidRPr="00A957CE">
              <w:rPr>
                <w:rFonts w:ascii="Arial" w:hAnsi="Arial" w:cs="Arial"/>
                <w:b/>
                <w:lang w:val="en-GB"/>
              </w:rPr>
              <w:t>Evidential value</w:t>
            </w:r>
            <w:r w:rsidRPr="00A957CE">
              <w:rPr>
                <w:rFonts w:ascii="Arial" w:hAnsi="Arial" w:cs="Arial"/>
                <w:lang w:val="en-GB"/>
              </w:rPr>
              <w:t xml:space="preserve"> </w:t>
            </w:r>
            <w:r w:rsidRPr="00A957CE">
              <w:rPr>
                <w:rFonts w:ascii="Arial" w:hAnsi="Arial" w:cs="Arial"/>
                <w:sz w:val="20"/>
                <w:lang w:val="en-GB"/>
              </w:rPr>
              <w:t>(significant contemporary or historic written record)</w:t>
            </w:r>
          </w:p>
        </w:tc>
        <w:tc>
          <w:tcPr>
            <w:tcW w:w="7483" w:type="dxa"/>
          </w:tcPr>
          <w:p w:rsidR="00551197" w:rsidRPr="00A957CE" w:rsidRDefault="00EA73AC" w:rsidP="009D3500">
            <w:pPr>
              <w:rPr>
                <w:rFonts w:ascii="Arial" w:hAnsi="Arial" w:cs="Arial"/>
                <w:lang w:val="en-GB"/>
              </w:rPr>
            </w:pPr>
            <w:r>
              <w:rPr>
                <w:rFonts w:ascii="Arial" w:hAnsi="Arial" w:cs="Arial"/>
                <w:lang w:val="en-GB"/>
              </w:rPr>
              <w:t>Not available.</w:t>
            </w:r>
          </w:p>
        </w:tc>
      </w:tr>
      <w:tr w:rsidR="009D33AD" w:rsidRPr="00A957CE" w:rsidTr="009D3500">
        <w:trPr>
          <w:trHeight w:val="340"/>
        </w:trPr>
        <w:tc>
          <w:tcPr>
            <w:tcW w:w="2268" w:type="dxa"/>
          </w:tcPr>
          <w:p w:rsidR="009D33AD" w:rsidRPr="00A957CE" w:rsidRDefault="009D33AD" w:rsidP="009D3500">
            <w:pPr>
              <w:rPr>
                <w:rFonts w:ascii="Arial" w:hAnsi="Arial" w:cs="Arial"/>
                <w:b/>
                <w:lang w:val="en-GB"/>
              </w:rPr>
            </w:pPr>
            <w:r w:rsidRPr="00A957CE">
              <w:rPr>
                <w:rFonts w:ascii="Arial" w:hAnsi="Arial" w:cs="Arial"/>
                <w:b/>
                <w:lang w:val="en-GB"/>
              </w:rPr>
              <w:t>Historic association</w:t>
            </w:r>
          </w:p>
          <w:p w:rsidR="009D33AD" w:rsidRPr="00A957CE" w:rsidRDefault="009D33AD" w:rsidP="009D3500">
            <w:pPr>
              <w:rPr>
                <w:rFonts w:ascii="Arial" w:hAnsi="Arial" w:cs="Arial"/>
                <w:lang w:val="en-GB"/>
              </w:rPr>
            </w:pPr>
            <w:r w:rsidRPr="00A957CE">
              <w:rPr>
                <w:rFonts w:ascii="Arial" w:hAnsi="Arial" w:cs="Arial"/>
                <w:sz w:val="20"/>
                <w:lang w:val="en-GB"/>
              </w:rPr>
              <w:t>(Incl. important local figures)</w:t>
            </w:r>
          </w:p>
        </w:tc>
        <w:tc>
          <w:tcPr>
            <w:tcW w:w="7483" w:type="dxa"/>
          </w:tcPr>
          <w:p w:rsidR="009D33AD" w:rsidRPr="00A957CE" w:rsidRDefault="009D33AD" w:rsidP="009911CA">
            <w:pPr>
              <w:rPr>
                <w:rFonts w:ascii="Arial" w:hAnsi="Arial" w:cs="Arial"/>
                <w:lang w:val="en-GB"/>
              </w:rPr>
            </w:pPr>
            <w:r>
              <w:rPr>
                <w:rFonts w:ascii="Arial" w:hAnsi="Arial" w:cs="Arial"/>
                <w:lang w:val="en-GB"/>
              </w:rPr>
              <w:t>Not available.</w:t>
            </w:r>
          </w:p>
        </w:tc>
      </w:tr>
      <w:tr w:rsidR="009D33AD" w:rsidRPr="00A957CE" w:rsidTr="009D3500">
        <w:trPr>
          <w:trHeight w:val="340"/>
        </w:trPr>
        <w:tc>
          <w:tcPr>
            <w:tcW w:w="2268" w:type="dxa"/>
          </w:tcPr>
          <w:p w:rsidR="009D33AD" w:rsidRPr="00A957CE" w:rsidRDefault="009D33AD" w:rsidP="009D3500">
            <w:pPr>
              <w:rPr>
                <w:rFonts w:ascii="Arial" w:hAnsi="Arial" w:cs="Arial"/>
                <w:b/>
                <w:lang w:val="en-GB"/>
              </w:rPr>
            </w:pPr>
            <w:r w:rsidRPr="00A957CE">
              <w:rPr>
                <w:rFonts w:ascii="Arial" w:hAnsi="Arial" w:cs="Arial"/>
                <w:b/>
                <w:lang w:val="en-GB"/>
              </w:rPr>
              <w:t>Archaeological interest</w:t>
            </w:r>
          </w:p>
        </w:tc>
        <w:tc>
          <w:tcPr>
            <w:tcW w:w="7483" w:type="dxa"/>
          </w:tcPr>
          <w:p w:rsidR="009D33AD" w:rsidRPr="00A957CE" w:rsidRDefault="009D33AD" w:rsidP="009911CA">
            <w:pPr>
              <w:rPr>
                <w:rFonts w:ascii="Arial" w:hAnsi="Arial" w:cs="Arial"/>
                <w:lang w:val="en-GB"/>
              </w:rPr>
            </w:pPr>
            <w:r>
              <w:rPr>
                <w:rFonts w:ascii="Arial" w:hAnsi="Arial" w:cs="Arial"/>
                <w:lang w:val="en-GB"/>
              </w:rPr>
              <w:t>N</w:t>
            </w:r>
            <w:r w:rsidR="00F52A6F">
              <w:rPr>
                <w:rFonts w:ascii="Arial" w:hAnsi="Arial" w:cs="Arial"/>
                <w:lang w:val="en-GB"/>
              </w:rPr>
              <w:t>ot considered to be relevant.</w:t>
            </w:r>
          </w:p>
        </w:tc>
      </w:tr>
      <w:tr w:rsidR="009D33AD" w:rsidRPr="00A957CE" w:rsidTr="009D3500">
        <w:trPr>
          <w:trHeight w:val="340"/>
        </w:trPr>
        <w:tc>
          <w:tcPr>
            <w:tcW w:w="2268" w:type="dxa"/>
          </w:tcPr>
          <w:p w:rsidR="009D33AD" w:rsidRPr="00A957CE" w:rsidRDefault="009D33AD" w:rsidP="009D3500">
            <w:pPr>
              <w:rPr>
                <w:rFonts w:ascii="Arial" w:hAnsi="Arial" w:cs="Arial"/>
                <w:b/>
                <w:lang w:val="en-GB"/>
              </w:rPr>
            </w:pPr>
            <w:r w:rsidRPr="00A957CE">
              <w:rPr>
                <w:rFonts w:ascii="Arial" w:hAnsi="Arial" w:cs="Arial"/>
                <w:b/>
                <w:lang w:val="en-GB"/>
              </w:rPr>
              <w:t>Designed landscapes</w:t>
            </w:r>
          </w:p>
        </w:tc>
        <w:tc>
          <w:tcPr>
            <w:tcW w:w="7483" w:type="dxa"/>
          </w:tcPr>
          <w:p w:rsidR="009D33AD" w:rsidRPr="00A957CE" w:rsidRDefault="009D33AD" w:rsidP="009911CA">
            <w:pPr>
              <w:rPr>
                <w:rFonts w:ascii="Arial" w:hAnsi="Arial" w:cs="Arial"/>
                <w:lang w:val="en-GB"/>
              </w:rPr>
            </w:pPr>
            <w:r>
              <w:rPr>
                <w:rFonts w:ascii="Arial" w:hAnsi="Arial" w:cs="Arial"/>
                <w:lang w:val="en-GB"/>
              </w:rPr>
              <w:t>N</w:t>
            </w:r>
            <w:r w:rsidR="00F52A6F">
              <w:rPr>
                <w:rFonts w:ascii="Arial" w:hAnsi="Arial" w:cs="Arial"/>
                <w:lang w:val="en-GB"/>
              </w:rPr>
              <w:t>ot considered to be relevant.</w:t>
            </w:r>
          </w:p>
        </w:tc>
      </w:tr>
      <w:tr w:rsidR="009D33AD" w:rsidRPr="00A957CE" w:rsidTr="009D3500">
        <w:trPr>
          <w:trHeight w:val="340"/>
        </w:trPr>
        <w:tc>
          <w:tcPr>
            <w:tcW w:w="2268" w:type="dxa"/>
          </w:tcPr>
          <w:p w:rsidR="009D33AD" w:rsidRPr="00A957CE" w:rsidRDefault="009D33AD" w:rsidP="009D3500">
            <w:pPr>
              <w:rPr>
                <w:rFonts w:ascii="Arial" w:hAnsi="Arial" w:cs="Arial"/>
                <w:lang w:val="en-GB"/>
              </w:rPr>
            </w:pPr>
            <w:r w:rsidRPr="00A957CE">
              <w:rPr>
                <w:rFonts w:ascii="Arial" w:hAnsi="Arial" w:cs="Arial"/>
                <w:b/>
                <w:lang w:val="en-GB"/>
              </w:rPr>
              <w:t>Landmark status</w:t>
            </w:r>
            <w:r w:rsidRPr="00A957CE">
              <w:rPr>
                <w:rFonts w:ascii="Arial" w:hAnsi="Arial" w:cs="Arial"/>
                <w:lang w:val="en-GB"/>
              </w:rPr>
              <w:t xml:space="preserve"> </w:t>
            </w:r>
            <w:r w:rsidRPr="00A957CE">
              <w:rPr>
                <w:rFonts w:ascii="Arial" w:hAnsi="Arial" w:cs="Arial"/>
                <w:sz w:val="20"/>
                <w:lang w:val="en-GB"/>
              </w:rPr>
              <w:t>(strong communal / historical associations / especially striking aesthetic value)</w:t>
            </w:r>
          </w:p>
        </w:tc>
        <w:tc>
          <w:tcPr>
            <w:tcW w:w="7483" w:type="dxa"/>
          </w:tcPr>
          <w:p w:rsidR="00841864" w:rsidRPr="00A957CE" w:rsidRDefault="00841864" w:rsidP="009D3500">
            <w:pPr>
              <w:rPr>
                <w:rFonts w:ascii="Arial" w:hAnsi="Arial" w:cs="Arial"/>
                <w:lang w:val="en-GB"/>
              </w:rPr>
            </w:pPr>
            <w:r>
              <w:rPr>
                <w:rFonts w:ascii="Arial" w:hAnsi="Arial" w:cs="Arial"/>
                <w:lang w:val="en-GB"/>
              </w:rPr>
              <w:t>The village well is a reminder of the days before running water was available in the village.</w:t>
            </w:r>
          </w:p>
        </w:tc>
      </w:tr>
      <w:tr w:rsidR="009D33AD" w:rsidRPr="00A957CE" w:rsidTr="009D3500">
        <w:trPr>
          <w:trHeight w:val="340"/>
        </w:trPr>
        <w:tc>
          <w:tcPr>
            <w:tcW w:w="2268" w:type="dxa"/>
          </w:tcPr>
          <w:p w:rsidR="009D33AD" w:rsidRPr="00A957CE" w:rsidRDefault="009D33AD" w:rsidP="009D3500">
            <w:pPr>
              <w:rPr>
                <w:rFonts w:ascii="Arial" w:hAnsi="Arial" w:cs="Arial"/>
                <w:lang w:val="en-GB"/>
              </w:rPr>
            </w:pPr>
            <w:r w:rsidRPr="00A957CE">
              <w:rPr>
                <w:rFonts w:ascii="Arial" w:hAnsi="Arial" w:cs="Arial"/>
                <w:b/>
                <w:lang w:val="en-GB"/>
              </w:rPr>
              <w:t xml:space="preserve">Social and </w:t>
            </w:r>
            <w:r w:rsidRPr="00A957CE">
              <w:rPr>
                <w:rFonts w:ascii="Arial" w:hAnsi="Arial" w:cs="Arial"/>
                <w:b/>
                <w:sz w:val="21"/>
                <w:lang w:val="en-GB"/>
              </w:rPr>
              <w:t>communal value</w:t>
            </w:r>
            <w:r w:rsidRPr="00A957CE">
              <w:rPr>
                <w:rFonts w:ascii="Arial" w:hAnsi="Arial" w:cs="Arial"/>
                <w:sz w:val="21"/>
                <w:lang w:val="en-GB"/>
              </w:rPr>
              <w:t xml:space="preserve"> </w:t>
            </w:r>
            <w:r w:rsidRPr="00A957CE">
              <w:rPr>
                <w:rFonts w:ascii="Arial" w:hAnsi="Arial" w:cs="Arial"/>
                <w:sz w:val="20"/>
                <w:lang w:val="en-GB"/>
              </w:rPr>
              <w:t>(source of local identity, distinctiveness, social interaction and coherence)</w:t>
            </w:r>
          </w:p>
        </w:tc>
        <w:tc>
          <w:tcPr>
            <w:tcW w:w="7483" w:type="dxa"/>
          </w:tcPr>
          <w:p w:rsidR="009D33AD" w:rsidRPr="00A957CE" w:rsidRDefault="009D33AD" w:rsidP="00841864">
            <w:pPr>
              <w:rPr>
                <w:rFonts w:ascii="Arial" w:hAnsi="Arial" w:cs="Arial"/>
                <w:lang w:val="en-GB"/>
              </w:rPr>
            </w:pPr>
            <w:r>
              <w:rPr>
                <w:rFonts w:ascii="Arial" w:hAnsi="Arial" w:cs="Arial"/>
                <w:lang w:val="en-GB"/>
              </w:rPr>
              <w:t xml:space="preserve">The village well is considered to be an interesting artefact dating back </w:t>
            </w:r>
            <w:r w:rsidR="00841864">
              <w:rPr>
                <w:rFonts w:ascii="Arial" w:hAnsi="Arial" w:cs="Arial"/>
                <w:lang w:val="en-GB"/>
              </w:rPr>
              <w:t xml:space="preserve">over a </w:t>
            </w:r>
            <w:r>
              <w:rPr>
                <w:rFonts w:ascii="Arial" w:hAnsi="Arial" w:cs="Arial"/>
                <w:lang w:val="en-GB"/>
              </w:rPr>
              <w:t>century</w:t>
            </w:r>
            <w:r w:rsidR="00841864">
              <w:rPr>
                <w:rFonts w:ascii="Arial" w:hAnsi="Arial" w:cs="Arial"/>
                <w:lang w:val="en-GB"/>
              </w:rPr>
              <w:t>.  It is a historical feature on the new Village Green.</w:t>
            </w:r>
          </w:p>
        </w:tc>
      </w:tr>
      <w:tr w:rsidR="00C840AA" w:rsidRPr="00A957CE" w:rsidTr="009A0A03">
        <w:trPr>
          <w:trHeight w:val="340"/>
        </w:trPr>
        <w:tc>
          <w:tcPr>
            <w:tcW w:w="2268" w:type="dxa"/>
            <w:vAlign w:val="center"/>
          </w:tcPr>
          <w:p w:rsidR="00C840AA" w:rsidRDefault="009A0A03" w:rsidP="009A0A03">
            <w:pPr>
              <w:jc w:val="center"/>
              <w:rPr>
                <w:rFonts w:cs="Arial"/>
                <w:b/>
              </w:rPr>
            </w:pPr>
            <w:r>
              <w:rPr>
                <w:rFonts w:cs="Arial"/>
                <w:b/>
              </w:rPr>
              <w:t>Village Well</w:t>
            </w:r>
          </w:p>
          <w:p w:rsidR="009A0A03" w:rsidRPr="009A0A03" w:rsidRDefault="009A0A03" w:rsidP="009A0A03">
            <w:pPr>
              <w:jc w:val="center"/>
              <w:rPr>
                <w:rFonts w:cs="Arial"/>
              </w:rPr>
            </w:pPr>
            <w:r w:rsidRPr="009A0A03">
              <w:rPr>
                <w:rFonts w:cs="Arial"/>
              </w:rPr>
              <w:t>(Feb 2018)</w:t>
            </w:r>
          </w:p>
        </w:tc>
        <w:tc>
          <w:tcPr>
            <w:tcW w:w="7483" w:type="dxa"/>
            <w:vAlign w:val="center"/>
          </w:tcPr>
          <w:p w:rsidR="00C840AA" w:rsidRDefault="00C840AA" w:rsidP="00C840AA">
            <w:pPr>
              <w:jc w:val="center"/>
              <w:rPr>
                <w:rFonts w:cs="Arial"/>
              </w:rPr>
            </w:pPr>
            <w:r>
              <w:rPr>
                <w:noProof/>
                <w:lang w:eastAsia="en-GB"/>
              </w:rPr>
              <w:drawing>
                <wp:inline distT="0" distB="0" distL="0" distR="0" wp14:anchorId="210BA734" wp14:editId="571A2B63">
                  <wp:extent cx="2700000" cy="1829422"/>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00000" cy="1829422"/>
                          </a:xfrm>
                          <a:prstGeom prst="rect">
                            <a:avLst/>
                          </a:prstGeom>
                        </pic:spPr>
                      </pic:pic>
                    </a:graphicData>
                  </a:graphic>
                </wp:inline>
              </w:drawing>
            </w:r>
          </w:p>
        </w:tc>
      </w:tr>
    </w:tbl>
    <w:p w:rsidR="00551197" w:rsidRPr="00A957CE" w:rsidRDefault="00551197" w:rsidP="00BB30BC"/>
    <w:sectPr w:rsidR="00551197" w:rsidRPr="00A957CE" w:rsidSect="008235ED">
      <w:headerReference w:type="default" r:id="rId22"/>
      <w:footerReference w:type="default" r:id="rId23"/>
      <w:pgSz w:w="11906" w:h="16838" w:code="9"/>
      <w:pgMar w:top="1418" w:right="1418" w:bottom="1418" w:left="1418" w:header="680"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4829" w:rsidRDefault="00B64829" w:rsidP="0067144E">
      <w:r>
        <w:separator/>
      </w:r>
    </w:p>
  </w:endnote>
  <w:endnote w:type="continuationSeparator" w:id="0">
    <w:p w:rsidR="00B64829" w:rsidRDefault="00B64829" w:rsidP="00671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Arial 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144E" w:rsidRDefault="0067144E">
    <w:pPr>
      <w:pStyle w:val="Footer"/>
    </w:pPr>
    <w:r>
      <w:rPr>
        <w:sz w:val="16"/>
        <w:szCs w:val="16"/>
      </w:rPr>
      <w:fldChar w:fldCharType="begin"/>
    </w:r>
    <w:r>
      <w:rPr>
        <w:sz w:val="16"/>
        <w:szCs w:val="16"/>
      </w:rPr>
      <w:instrText xml:space="preserve"> FILENAME   \* MERGEFORMAT </w:instrText>
    </w:r>
    <w:r>
      <w:rPr>
        <w:sz w:val="16"/>
        <w:szCs w:val="16"/>
      </w:rPr>
      <w:fldChar w:fldCharType="separate"/>
    </w:r>
    <w:r w:rsidR="00EB0B9E">
      <w:rPr>
        <w:noProof/>
        <w:sz w:val="16"/>
        <w:szCs w:val="16"/>
      </w:rPr>
      <w:t>Appendix 9 Buildings of Importance for Local Heritage listing.docx</w:t>
    </w:r>
    <w:r>
      <w:rPr>
        <w:sz w:val="16"/>
        <w:szCs w:val="16"/>
      </w:rPr>
      <w:fldChar w:fldCharType="end"/>
    </w:r>
    <w:r>
      <w:rPr>
        <w:sz w:val="16"/>
        <w:szCs w:val="16"/>
      </w:rPr>
      <w:tab/>
    </w:r>
    <w:r w:rsidRPr="00F83B76">
      <w:rPr>
        <w:szCs w:val="16"/>
      </w:rPr>
      <w:t xml:space="preserve">Page </w:t>
    </w:r>
    <w:r w:rsidRPr="00F83B76">
      <w:rPr>
        <w:szCs w:val="16"/>
      </w:rPr>
      <w:fldChar w:fldCharType="begin"/>
    </w:r>
    <w:r w:rsidRPr="00F83B76">
      <w:rPr>
        <w:szCs w:val="16"/>
      </w:rPr>
      <w:instrText xml:space="preserve"> PAGE   \* MERGEFORMAT </w:instrText>
    </w:r>
    <w:r w:rsidRPr="00F83B76">
      <w:rPr>
        <w:szCs w:val="16"/>
      </w:rPr>
      <w:fldChar w:fldCharType="separate"/>
    </w:r>
    <w:r w:rsidR="001C2F52">
      <w:rPr>
        <w:noProof/>
        <w:szCs w:val="16"/>
      </w:rPr>
      <w:t>4</w:t>
    </w:r>
    <w:r w:rsidRPr="00F83B76">
      <w:rPr>
        <w:szCs w:val="16"/>
      </w:rPr>
      <w:fldChar w:fldCharType="end"/>
    </w:r>
    <w:r w:rsidRPr="00F83B76">
      <w:rPr>
        <w:szCs w:val="16"/>
      </w:rPr>
      <w:t xml:space="preserve"> of </w:t>
    </w:r>
    <w:r w:rsidRPr="00F83B76">
      <w:rPr>
        <w:szCs w:val="16"/>
      </w:rPr>
      <w:fldChar w:fldCharType="begin"/>
    </w:r>
    <w:r w:rsidRPr="00F83B76">
      <w:rPr>
        <w:szCs w:val="16"/>
      </w:rPr>
      <w:instrText xml:space="preserve"> NUMPAGES   \* MERGEFORMAT </w:instrText>
    </w:r>
    <w:r w:rsidRPr="00F83B76">
      <w:rPr>
        <w:szCs w:val="16"/>
      </w:rPr>
      <w:fldChar w:fldCharType="separate"/>
    </w:r>
    <w:r w:rsidR="001C2F52">
      <w:rPr>
        <w:noProof/>
        <w:szCs w:val="16"/>
      </w:rPr>
      <w:t>12</w:t>
    </w:r>
    <w:r w:rsidRPr="00F83B76">
      <w:rPr>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4829" w:rsidRDefault="00B64829" w:rsidP="0067144E">
      <w:r>
        <w:separator/>
      </w:r>
    </w:p>
  </w:footnote>
  <w:footnote w:type="continuationSeparator" w:id="0">
    <w:p w:rsidR="00B64829" w:rsidRDefault="00B64829" w:rsidP="006714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6"/>
      <w:gridCol w:w="6095"/>
    </w:tblGrid>
    <w:tr w:rsidR="00B511C8" w:rsidRPr="00B511C8" w:rsidTr="00B511C8">
      <w:tc>
        <w:tcPr>
          <w:tcW w:w="1986" w:type="dxa"/>
        </w:tcPr>
        <w:p w:rsidR="00B511C8" w:rsidRPr="00B511C8" w:rsidRDefault="00B511C8" w:rsidP="00B511C8">
          <w:pPr>
            <w:rPr>
              <w:lang w:val="en-GB"/>
            </w:rPr>
          </w:pPr>
          <w:r w:rsidRPr="00B511C8">
            <w:rPr>
              <w:rFonts w:cs="Arial"/>
              <w:b/>
              <w:noProof/>
              <w:lang w:eastAsia="en-GB"/>
            </w:rPr>
            <w:drawing>
              <wp:inline distT="0" distB="0" distL="0" distR="0" wp14:anchorId="48E9B263" wp14:editId="486D5E26">
                <wp:extent cx="883920" cy="5383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logo C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4561" cy="538733"/>
                        </a:xfrm>
                        <a:prstGeom prst="rect">
                          <a:avLst/>
                        </a:prstGeom>
                      </pic:spPr>
                    </pic:pic>
                  </a:graphicData>
                </a:graphic>
              </wp:inline>
            </w:drawing>
          </w:r>
        </w:p>
      </w:tc>
      <w:tc>
        <w:tcPr>
          <w:tcW w:w="6095" w:type="dxa"/>
          <w:vAlign w:val="center"/>
        </w:tcPr>
        <w:p w:rsidR="00B511C8" w:rsidRPr="00B511C8" w:rsidRDefault="00B511C8" w:rsidP="00B511C8">
          <w:pPr>
            <w:spacing w:after="120"/>
            <w:jc w:val="center"/>
            <w:rPr>
              <w:rFonts w:cs="Arial"/>
              <w:b/>
              <w:lang w:val="en-GB"/>
            </w:rPr>
          </w:pPr>
          <w:r w:rsidRPr="00B511C8">
            <w:rPr>
              <w:rFonts w:cs="Arial"/>
              <w:b/>
              <w:lang w:val="en-GB"/>
            </w:rPr>
            <w:t>Saddington Parish Neighbourhood Plan – Appendix 9</w:t>
          </w:r>
        </w:p>
        <w:p w:rsidR="00B511C8" w:rsidRPr="00B511C8" w:rsidRDefault="00B511C8" w:rsidP="00B511C8">
          <w:pPr>
            <w:jc w:val="center"/>
            <w:rPr>
              <w:rFonts w:cs="Arial"/>
              <w:b/>
              <w:lang w:val="en-GB"/>
            </w:rPr>
          </w:pPr>
          <w:r w:rsidRPr="00B511C8">
            <w:rPr>
              <w:rFonts w:cs="Arial"/>
              <w:b/>
              <w:lang w:val="en-GB"/>
            </w:rPr>
            <w:t>Buildings of Importance for Local Heritage List</w:t>
          </w:r>
        </w:p>
      </w:tc>
    </w:tr>
  </w:tbl>
  <w:p w:rsidR="00B511C8" w:rsidRPr="00B511C8" w:rsidRDefault="00B511C8" w:rsidP="00B511C8">
    <w:pPr>
      <w:jc w:val="center"/>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7E7C87"/>
    <w:multiLevelType w:val="multilevel"/>
    <w:tmpl w:val="86BC6A86"/>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nsid w:val="3C0705AE"/>
    <w:multiLevelType w:val="multilevel"/>
    <w:tmpl w:val="A4F842FE"/>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abstractNumId w:val="0"/>
  </w:num>
  <w:num w:numId="2">
    <w:abstractNumId w:val="0"/>
  </w:num>
  <w:num w:numId="3">
    <w:abstractNumId w:val="0"/>
  </w:num>
  <w:num w:numId="4">
    <w:abstractNumId w:val="0"/>
  </w:num>
  <w:num w:numId="5">
    <w:abstractNumId w:val="0"/>
  </w:num>
  <w:num w:numId="6">
    <w:abstractNumId w:val="1"/>
  </w:num>
  <w:num w:numId="7">
    <w:abstractNumId w:val="0"/>
  </w:num>
  <w:num w:numId="8">
    <w:abstractNumId w:val="0"/>
  </w:num>
  <w:num w:numId="9">
    <w:abstractNumId w:val="0"/>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567"/>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897"/>
    <w:rsid w:val="000A6740"/>
    <w:rsid w:val="000E7D66"/>
    <w:rsid w:val="000F306B"/>
    <w:rsid w:val="001033D0"/>
    <w:rsid w:val="001341A1"/>
    <w:rsid w:val="001C2F52"/>
    <w:rsid w:val="00262C51"/>
    <w:rsid w:val="00265079"/>
    <w:rsid w:val="002811FD"/>
    <w:rsid w:val="00292A1F"/>
    <w:rsid w:val="002F42B3"/>
    <w:rsid w:val="0030755F"/>
    <w:rsid w:val="0032281D"/>
    <w:rsid w:val="003A289D"/>
    <w:rsid w:val="003B4D15"/>
    <w:rsid w:val="003B6744"/>
    <w:rsid w:val="00413ABA"/>
    <w:rsid w:val="004206A5"/>
    <w:rsid w:val="004A329C"/>
    <w:rsid w:val="004C0C32"/>
    <w:rsid w:val="004F77B8"/>
    <w:rsid w:val="0053313B"/>
    <w:rsid w:val="00551197"/>
    <w:rsid w:val="005658A0"/>
    <w:rsid w:val="005735C5"/>
    <w:rsid w:val="005915C8"/>
    <w:rsid w:val="005A44AD"/>
    <w:rsid w:val="005F5439"/>
    <w:rsid w:val="005F71C2"/>
    <w:rsid w:val="00600F7E"/>
    <w:rsid w:val="006102C7"/>
    <w:rsid w:val="0067144E"/>
    <w:rsid w:val="00684545"/>
    <w:rsid w:val="006C450B"/>
    <w:rsid w:val="00700AA4"/>
    <w:rsid w:val="007557A9"/>
    <w:rsid w:val="00773824"/>
    <w:rsid w:val="00820691"/>
    <w:rsid w:val="008235ED"/>
    <w:rsid w:val="00841864"/>
    <w:rsid w:val="009A0A03"/>
    <w:rsid w:val="009B4FA0"/>
    <w:rsid w:val="009C102C"/>
    <w:rsid w:val="009D33AD"/>
    <w:rsid w:val="009E027F"/>
    <w:rsid w:val="00A957CE"/>
    <w:rsid w:val="00AB0434"/>
    <w:rsid w:val="00B36C50"/>
    <w:rsid w:val="00B511C8"/>
    <w:rsid w:val="00B54F4E"/>
    <w:rsid w:val="00B64829"/>
    <w:rsid w:val="00BB30BC"/>
    <w:rsid w:val="00C840AA"/>
    <w:rsid w:val="00E368BA"/>
    <w:rsid w:val="00E41FAF"/>
    <w:rsid w:val="00E45898"/>
    <w:rsid w:val="00E50875"/>
    <w:rsid w:val="00E60454"/>
    <w:rsid w:val="00E71897"/>
    <w:rsid w:val="00EA73AC"/>
    <w:rsid w:val="00EB0B9E"/>
    <w:rsid w:val="00F0286A"/>
    <w:rsid w:val="00F257C3"/>
    <w:rsid w:val="00F35853"/>
    <w:rsid w:val="00F37EBE"/>
    <w:rsid w:val="00F44444"/>
    <w:rsid w:val="00F52A6F"/>
    <w:rsid w:val="00F53E0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imes New Roman"/>
        <w:sz w:val="22"/>
        <w:szCs w:val="22"/>
        <w:lang w:val="en-GB" w:eastAsia="ja-JP"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A957CE"/>
  </w:style>
  <w:style w:type="paragraph" w:styleId="Heading1">
    <w:name w:val="heading 1"/>
    <w:next w:val="BodyText1"/>
    <w:link w:val="Heading1Char"/>
    <w:uiPriority w:val="2"/>
    <w:qFormat/>
    <w:rsid w:val="00773824"/>
    <w:pPr>
      <w:keepNext/>
      <w:widowControl w:val="0"/>
      <w:numPr>
        <w:numId w:val="10"/>
      </w:numPr>
      <w:spacing w:before="480" w:after="120"/>
      <w:outlineLvl w:val="0"/>
    </w:pPr>
    <w:rPr>
      <w:rFonts w:cs="Arial"/>
      <w:b/>
      <w:caps/>
      <w:sz w:val="24"/>
    </w:rPr>
  </w:style>
  <w:style w:type="paragraph" w:styleId="Heading2">
    <w:name w:val="heading 2"/>
    <w:basedOn w:val="Heading1"/>
    <w:next w:val="BodyText1"/>
    <w:link w:val="Heading2Char"/>
    <w:uiPriority w:val="2"/>
    <w:qFormat/>
    <w:rsid w:val="00773824"/>
    <w:pPr>
      <w:numPr>
        <w:ilvl w:val="1"/>
      </w:numPr>
      <w:spacing w:before="240"/>
      <w:outlineLvl w:val="1"/>
    </w:pPr>
    <w:rPr>
      <w:rFonts w:ascii="Arial Bold" w:hAnsi="Arial Bold"/>
      <w:caps w:val="0"/>
      <w:sz w:val="22"/>
    </w:rPr>
  </w:style>
  <w:style w:type="paragraph" w:styleId="Heading3">
    <w:name w:val="heading 3"/>
    <w:basedOn w:val="Heading2"/>
    <w:next w:val="BodyText1"/>
    <w:link w:val="Heading3Char"/>
    <w:uiPriority w:val="2"/>
    <w:qFormat/>
    <w:rsid w:val="00773824"/>
    <w:pPr>
      <w:numPr>
        <w:ilvl w:val="2"/>
      </w:numPr>
      <w:outlineLvl w:val="2"/>
    </w:pPr>
  </w:style>
  <w:style w:type="paragraph" w:styleId="Heading4">
    <w:name w:val="heading 4"/>
    <w:basedOn w:val="Heading3"/>
    <w:next w:val="BodyText1"/>
    <w:link w:val="Heading4Char"/>
    <w:uiPriority w:val="2"/>
    <w:qFormat/>
    <w:rsid w:val="00773824"/>
    <w:pPr>
      <w:numPr>
        <w:ilvl w:val="3"/>
        <w:numId w:val="5"/>
      </w:numPr>
      <w:outlineLvl w:val="3"/>
    </w:pPr>
    <w:rPr>
      <w:b w:val="0"/>
    </w:rPr>
  </w:style>
  <w:style w:type="paragraph" w:styleId="Heading5">
    <w:name w:val="heading 5"/>
    <w:basedOn w:val="Normal"/>
    <w:next w:val="BodyText"/>
    <w:link w:val="Heading5Char"/>
    <w:uiPriority w:val="2"/>
    <w:qFormat/>
    <w:rsid w:val="00773824"/>
    <w:pPr>
      <w:tabs>
        <w:tab w:val="num" w:pos="1008"/>
      </w:tabs>
      <w:spacing w:before="240" w:after="60"/>
      <w:ind w:left="1008" w:hanging="1008"/>
      <w:outlineLvl w:val="4"/>
    </w:pPr>
    <w:rPr>
      <w:rFonts w:cs="Arial"/>
      <w:szCs w:val="20"/>
    </w:rPr>
  </w:style>
  <w:style w:type="paragraph" w:styleId="Heading6">
    <w:name w:val="heading 6"/>
    <w:basedOn w:val="Normal"/>
    <w:next w:val="Normal"/>
    <w:link w:val="Heading6Char"/>
    <w:uiPriority w:val="2"/>
    <w:qFormat/>
    <w:rsid w:val="00773824"/>
    <w:pPr>
      <w:tabs>
        <w:tab w:val="num" w:pos="1152"/>
      </w:tabs>
      <w:spacing w:before="240" w:after="60"/>
      <w:ind w:left="1152" w:hanging="1152"/>
      <w:outlineLvl w:val="5"/>
    </w:pPr>
    <w:rPr>
      <w:rFonts w:ascii="Times New Roman" w:eastAsia="Times New Roman" w:hAnsi="Times New Roman"/>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basedOn w:val="BodyText"/>
    <w:qFormat/>
    <w:rsid w:val="00773824"/>
    <w:pPr>
      <w:ind w:left="851"/>
    </w:pPr>
  </w:style>
  <w:style w:type="paragraph" w:styleId="BodyText">
    <w:name w:val="Body Text"/>
    <w:aliases w:val="Body single,ubric,Body Text DGP,Body Text Char1,Body Text Char Char,ALTB"/>
    <w:basedOn w:val="Normal"/>
    <w:link w:val="BodyTextChar"/>
    <w:qFormat/>
    <w:rsid w:val="00773824"/>
    <w:pPr>
      <w:spacing w:after="120"/>
    </w:pPr>
  </w:style>
  <w:style w:type="character" w:customStyle="1" w:styleId="BodyTextChar">
    <w:name w:val="Body Text Char"/>
    <w:aliases w:val="Body single Char,ubric Char,Body Text DGP Char,Body Text Char1 Char,Body Text Char Char Char,ALTB Char"/>
    <w:basedOn w:val="DefaultParagraphFont"/>
    <w:link w:val="BodyText"/>
    <w:rsid w:val="00773824"/>
  </w:style>
  <w:style w:type="character" w:customStyle="1" w:styleId="Heading1Char">
    <w:name w:val="Heading 1 Char"/>
    <w:basedOn w:val="DefaultParagraphFont"/>
    <w:link w:val="Heading1"/>
    <w:uiPriority w:val="2"/>
    <w:rsid w:val="00773824"/>
    <w:rPr>
      <w:rFonts w:cs="Arial"/>
      <w:b/>
      <w:caps/>
      <w:sz w:val="24"/>
    </w:rPr>
  </w:style>
  <w:style w:type="character" w:customStyle="1" w:styleId="Heading2Char">
    <w:name w:val="Heading 2 Char"/>
    <w:basedOn w:val="DefaultParagraphFont"/>
    <w:link w:val="Heading2"/>
    <w:uiPriority w:val="2"/>
    <w:rsid w:val="00773824"/>
    <w:rPr>
      <w:rFonts w:ascii="Arial Bold" w:hAnsi="Arial Bold" w:cs="Arial"/>
      <w:b/>
    </w:rPr>
  </w:style>
  <w:style w:type="character" w:customStyle="1" w:styleId="Heading3Char">
    <w:name w:val="Heading 3 Char"/>
    <w:basedOn w:val="DefaultParagraphFont"/>
    <w:link w:val="Heading3"/>
    <w:uiPriority w:val="2"/>
    <w:rsid w:val="00773824"/>
    <w:rPr>
      <w:rFonts w:ascii="Arial Bold" w:hAnsi="Arial Bold" w:cs="Arial"/>
      <w:b/>
    </w:rPr>
  </w:style>
  <w:style w:type="character" w:customStyle="1" w:styleId="Heading4Char">
    <w:name w:val="Heading 4 Char"/>
    <w:basedOn w:val="DefaultParagraphFont"/>
    <w:link w:val="Heading4"/>
    <w:uiPriority w:val="2"/>
    <w:rsid w:val="00773824"/>
    <w:rPr>
      <w:rFonts w:ascii="Arial Bold" w:hAnsi="Arial Bold" w:cs="Arial"/>
    </w:rPr>
  </w:style>
  <w:style w:type="character" w:customStyle="1" w:styleId="Heading5Char">
    <w:name w:val="Heading 5 Char"/>
    <w:basedOn w:val="DefaultParagraphFont"/>
    <w:link w:val="Heading5"/>
    <w:uiPriority w:val="2"/>
    <w:rsid w:val="00773824"/>
    <w:rPr>
      <w:rFonts w:cs="Arial"/>
      <w:szCs w:val="20"/>
    </w:rPr>
  </w:style>
  <w:style w:type="character" w:customStyle="1" w:styleId="Heading6Char">
    <w:name w:val="Heading 6 Char"/>
    <w:basedOn w:val="DefaultParagraphFont"/>
    <w:link w:val="Heading6"/>
    <w:uiPriority w:val="2"/>
    <w:rsid w:val="00773824"/>
    <w:rPr>
      <w:rFonts w:ascii="Times New Roman" w:eastAsia="Times New Roman" w:hAnsi="Times New Roman"/>
      <w:i/>
      <w:szCs w:val="20"/>
    </w:rPr>
  </w:style>
  <w:style w:type="paragraph" w:styleId="TOC1">
    <w:name w:val="toc 1"/>
    <w:basedOn w:val="Normal"/>
    <w:next w:val="Normal"/>
    <w:autoRedefine/>
    <w:uiPriority w:val="39"/>
    <w:qFormat/>
    <w:rsid w:val="00773824"/>
    <w:pPr>
      <w:tabs>
        <w:tab w:val="left" w:pos="567"/>
        <w:tab w:val="right" w:leader="dot" w:pos="9061"/>
      </w:tabs>
      <w:spacing w:before="120"/>
    </w:pPr>
    <w:rPr>
      <w:b/>
      <w:caps/>
      <w:noProof/>
      <w:szCs w:val="28"/>
    </w:rPr>
  </w:style>
  <w:style w:type="paragraph" w:styleId="TOC2">
    <w:name w:val="toc 2"/>
    <w:basedOn w:val="Normal"/>
    <w:next w:val="Normal"/>
    <w:autoRedefine/>
    <w:uiPriority w:val="39"/>
    <w:qFormat/>
    <w:rsid w:val="00773824"/>
    <w:pPr>
      <w:tabs>
        <w:tab w:val="left" w:pos="960"/>
        <w:tab w:val="right" w:leader="dot" w:pos="9072"/>
      </w:tabs>
      <w:ind w:left="993" w:hanging="773"/>
    </w:pPr>
    <w:rPr>
      <w:noProof/>
      <w:szCs w:val="24"/>
    </w:rPr>
  </w:style>
  <w:style w:type="paragraph" w:styleId="TOC3">
    <w:name w:val="toc 3"/>
    <w:basedOn w:val="Normal"/>
    <w:next w:val="Normal"/>
    <w:autoRedefine/>
    <w:uiPriority w:val="39"/>
    <w:qFormat/>
    <w:rsid w:val="00773824"/>
    <w:pPr>
      <w:tabs>
        <w:tab w:val="left" w:pos="1440"/>
        <w:tab w:val="right" w:leader="dot" w:pos="9072"/>
      </w:tabs>
      <w:ind w:left="1456" w:hanging="1016"/>
    </w:pPr>
    <w:rPr>
      <w:noProof/>
      <w:szCs w:val="24"/>
    </w:rPr>
  </w:style>
  <w:style w:type="paragraph" w:styleId="TOCHeading">
    <w:name w:val="TOC Heading"/>
    <w:basedOn w:val="Heading1"/>
    <w:next w:val="Normal"/>
    <w:uiPriority w:val="39"/>
    <w:semiHidden/>
    <w:unhideWhenUsed/>
    <w:qFormat/>
    <w:rsid w:val="00773824"/>
    <w:pPr>
      <w:keepLines/>
      <w:widowControl/>
      <w:numPr>
        <w:numId w:val="0"/>
      </w:numPr>
      <w:spacing w:after="0"/>
      <w:outlineLvl w:val="9"/>
    </w:pPr>
    <w:rPr>
      <w:rFonts w:asciiTheme="majorHAnsi" w:eastAsiaTheme="majorEastAsia" w:hAnsiTheme="majorHAnsi" w:cstheme="majorBidi"/>
      <w:bCs/>
      <w:caps w:val="0"/>
      <w:color w:val="365F91" w:themeColor="accent1" w:themeShade="BF"/>
      <w:sz w:val="28"/>
      <w:szCs w:val="28"/>
    </w:rPr>
  </w:style>
  <w:style w:type="paragraph" w:styleId="ListParagraph">
    <w:name w:val="List Paragraph"/>
    <w:basedOn w:val="Normal"/>
    <w:uiPriority w:val="34"/>
    <w:rsid w:val="00BB30BC"/>
    <w:pPr>
      <w:ind w:left="720"/>
      <w:contextualSpacing/>
    </w:pPr>
  </w:style>
  <w:style w:type="table" w:styleId="TableGrid">
    <w:name w:val="Table Grid"/>
    <w:basedOn w:val="TableNormal"/>
    <w:uiPriority w:val="39"/>
    <w:rsid w:val="00E71897"/>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7144E"/>
    <w:pPr>
      <w:tabs>
        <w:tab w:val="center" w:pos="4513"/>
        <w:tab w:val="right" w:pos="9026"/>
      </w:tabs>
    </w:pPr>
  </w:style>
  <w:style w:type="character" w:customStyle="1" w:styleId="HeaderChar">
    <w:name w:val="Header Char"/>
    <w:basedOn w:val="DefaultParagraphFont"/>
    <w:link w:val="Header"/>
    <w:uiPriority w:val="99"/>
    <w:rsid w:val="0067144E"/>
  </w:style>
  <w:style w:type="paragraph" w:styleId="Footer">
    <w:name w:val="footer"/>
    <w:basedOn w:val="Normal"/>
    <w:link w:val="FooterChar"/>
    <w:uiPriority w:val="99"/>
    <w:unhideWhenUsed/>
    <w:rsid w:val="0067144E"/>
    <w:pPr>
      <w:tabs>
        <w:tab w:val="center" w:pos="4513"/>
        <w:tab w:val="right" w:pos="9026"/>
      </w:tabs>
    </w:pPr>
  </w:style>
  <w:style w:type="character" w:customStyle="1" w:styleId="FooterChar">
    <w:name w:val="Footer Char"/>
    <w:basedOn w:val="DefaultParagraphFont"/>
    <w:link w:val="Footer"/>
    <w:uiPriority w:val="99"/>
    <w:rsid w:val="0067144E"/>
  </w:style>
  <w:style w:type="paragraph" w:styleId="BalloonText">
    <w:name w:val="Balloon Text"/>
    <w:basedOn w:val="Normal"/>
    <w:link w:val="BalloonTextChar"/>
    <w:uiPriority w:val="99"/>
    <w:semiHidden/>
    <w:unhideWhenUsed/>
    <w:rsid w:val="006C450B"/>
    <w:rPr>
      <w:rFonts w:ascii="Tahoma" w:hAnsi="Tahoma" w:cs="Tahoma"/>
      <w:sz w:val="16"/>
      <w:szCs w:val="16"/>
    </w:rPr>
  </w:style>
  <w:style w:type="character" w:customStyle="1" w:styleId="BalloonTextChar">
    <w:name w:val="Balloon Text Char"/>
    <w:basedOn w:val="DefaultParagraphFont"/>
    <w:link w:val="BalloonText"/>
    <w:uiPriority w:val="99"/>
    <w:semiHidden/>
    <w:rsid w:val="006C45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imes New Roman"/>
        <w:sz w:val="22"/>
        <w:szCs w:val="22"/>
        <w:lang w:val="en-GB" w:eastAsia="ja-JP"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2" w:qFormat="1"/>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A957CE"/>
  </w:style>
  <w:style w:type="paragraph" w:styleId="Heading1">
    <w:name w:val="heading 1"/>
    <w:next w:val="BodyText1"/>
    <w:link w:val="Heading1Char"/>
    <w:uiPriority w:val="2"/>
    <w:qFormat/>
    <w:rsid w:val="00773824"/>
    <w:pPr>
      <w:keepNext/>
      <w:widowControl w:val="0"/>
      <w:numPr>
        <w:numId w:val="10"/>
      </w:numPr>
      <w:spacing w:before="480" w:after="120"/>
      <w:outlineLvl w:val="0"/>
    </w:pPr>
    <w:rPr>
      <w:rFonts w:cs="Arial"/>
      <w:b/>
      <w:caps/>
      <w:sz w:val="24"/>
    </w:rPr>
  </w:style>
  <w:style w:type="paragraph" w:styleId="Heading2">
    <w:name w:val="heading 2"/>
    <w:basedOn w:val="Heading1"/>
    <w:next w:val="BodyText1"/>
    <w:link w:val="Heading2Char"/>
    <w:uiPriority w:val="2"/>
    <w:qFormat/>
    <w:rsid w:val="00773824"/>
    <w:pPr>
      <w:numPr>
        <w:ilvl w:val="1"/>
      </w:numPr>
      <w:spacing w:before="240"/>
      <w:outlineLvl w:val="1"/>
    </w:pPr>
    <w:rPr>
      <w:rFonts w:ascii="Arial Bold" w:hAnsi="Arial Bold"/>
      <w:caps w:val="0"/>
      <w:sz w:val="22"/>
    </w:rPr>
  </w:style>
  <w:style w:type="paragraph" w:styleId="Heading3">
    <w:name w:val="heading 3"/>
    <w:basedOn w:val="Heading2"/>
    <w:next w:val="BodyText1"/>
    <w:link w:val="Heading3Char"/>
    <w:uiPriority w:val="2"/>
    <w:qFormat/>
    <w:rsid w:val="00773824"/>
    <w:pPr>
      <w:numPr>
        <w:ilvl w:val="2"/>
      </w:numPr>
      <w:outlineLvl w:val="2"/>
    </w:pPr>
  </w:style>
  <w:style w:type="paragraph" w:styleId="Heading4">
    <w:name w:val="heading 4"/>
    <w:basedOn w:val="Heading3"/>
    <w:next w:val="BodyText1"/>
    <w:link w:val="Heading4Char"/>
    <w:uiPriority w:val="2"/>
    <w:qFormat/>
    <w:rsid w:val="00773824"/>
    <w:pPr>
      <w:numPr>
        <w:ilvl w:val="3"/>
        <w:numId w:val="5"/>
      </w:numPr>
      <w:outlineLvl w:val="3"/>
    </w:pPr>
    <w:rPr>
      <w:b w:val="0"/>
    </w:rPr>
  </w:style>
  <w:style w:type="paragraph" w:styleId="Heading5">
    <w:name w:val="heading 5"/>
    <w:basedOn w:val="Normal"/>
    <w:next w:val="BodyText"/>
    <w:link w:val="Heading5Char"/>
    <w:uiPriority w:val="2"/>
    <w:qFormat/>
    <w:rsid w:val="00773824"/>
    <w:pPr>
      <w:tabs>
        <w:tab w:val="num" w:pos="1008"/>
      </w:tabs>
      <w:spacing w:before="240" w:after="60"/>
      <w:ind w:left="1008" w:hanging="1008"/>
      <w:outlineLvl w:val="4"/>
    </w:pPr>
    <w:rPr>
      <w:rFonts w:cs="Arial"/>
      <w:szCs w:val="20"/>
    </w:rPr>
  </w:style>
  <w:style w:type="paragraph" w:styleId="Heading6">
    <w:name w:val="heading 6"/>
    <w:basedOn w:val="Normal"/>
    <w:next w:val="Normal"/>
    <w:link w:val="Heading6Char"/>
    <w:uiPriority w:val="2"/>
    <w:qFormat/>
    <w:rsid w:val="00773824"/>
    <w:pPr>
      <w:tabs>
        <w:tab w:val="num" w:pos="1152"/>
      </w:tabs>
      <w:spacing w:before="240" w:after="60"/>
      <w:ind w:left="1152" w:hanging="1152"/>
      <w:outlineLvl w:val="5"/>
    </w:pPr>
    <w:rPr>
      <w:rFonts w:ascii="Times New Roman" w:eastAsia="Times New Roman" w:hAnsi="Times New Roman"/>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basedOn w:val="BodyText"/>
    <w:qFormat/>
    <w:rsid w:val="00773824"/>
    <w:pPr>
      <w:ind w:left="851"/>
    </w:pPr>
  </w:style>
  <w:style w:type="paragraph" w:styleId="BodyText">
    <w:name w:val="Body Text"/>
    <w:aliases w:val="Body single,ubric,Body Text DGP,Body Text Char1,Body Text Char Char,ALTB"/>
    <w:basedOn w:val="Normal"/>
    <w:link w:val="BodyTextChar"/>
    <w:qFormat/>
    <w:rsid w:val="00773824"/>
    <w:pPr>
      <w:spacing w:after="120"/>
    </w:pPr>
  </w:style>
  <w:style w:type="character" w:customStyle="1" w:styleId="BodyTextChar">
    <w:name w:val="Body Text Char"/>
    <w:aliases w:val="Body single Char,ubric Char,Body Text DGP Char,Body Text Char1 Char,Body Text Char Char Char,ALTB Char"/>
    <w:basedOn w:val="DefaultParagraphFont"/>
    <w:link w:val="BodyText"/>
    <w:rsid w:val="00773824"/>
  </w:style>
  <w:style w:type="character" w:customStyle="1" w:styleId="Heading1Char">
    <w:name w:val="Heading 1 Char"/>
    <w:basedOn w:val="DefaultParagraphFont"/>
    <w:link w:val="Heading1"/>
    <w:uiPriority w:val="2"/>
    <w:rsid w:val="00773824"/>
    <w:rPr>
      <w:rFonts w:cs="Arial"/>
      <w:b/>
      <w:caps/>
      <w:sz w:val="24"/>
    </w:rPr>
  </w:style>
  <w:style w:type="character" w:customStyle="1" w:styleId="Heading2Char">
    <w:name w:val="Heading 2 Char"/>
    <w:basedOn w:val="DefaultParagraphFont"/>
    <w:link w:val="Heading2"/>
    <w:uiPriority w:val="2"/>
    <w:rsid w:val="00773824"/>
    <w:rPr>
      <w:rFonts w:ascii="Arial Bold" w:hAnsi="Arial Bold" w:cs="Arial"/>
      <w:b/>
    </w:rPr>
  </w:style>
  <w:style w:type="character" w:customStyle="1" w:styleId="Heading3Char">
    <w:name w:val="Heading 3 Char"/>
    <w:basedOn w:val="DefaultParagraphFont"/>
    <w:link w:val="Heading3"/>
    <w:uiPriority w:val="2"/>
    <w:rsid w:val="00773824"/>
    <w:rPr>
      <w:rFonts w:ascii="Arial Bold" w:hAnsi="Arial Bold" w:cs="Arial"/>
      <w:b/>
    </w:rPr>
  </w:style>
  <w:style w:type="character" w:customStyle="1" w:styleId="Heading4Char">
    <w:name w:val="Heading 4 Char"/>
    <w:basedOn w:val="DefaultParagraphFont"/>
    <w:link w:val="Heading4"/>
    <w:uiPriority w:val="2"/>
    <w:rsid w:val="00773824"/>
    <w:rPr>
      <w:rFonts w:ascii="Arial Bold" w:hAnsi="Arial Bold" w:cs="Arial"/>
    </w:rPr>
  </w:style>
  <w:style w:type="character" w:customStyle="1" w:styleId="Heading5Char">
    <w:name w:val="Heading 5 Char"/>
    <w:basedOn w:val="DefaultParagraphFont"/>
    <w:link w:val="Heading5"/>
    <w:uiPriority w:val="2"/>
    <w:rsid w:val="00773824"/>
    <w:rPr>
      <w:rFonts w:cs="Arial"/>
      <w:szCs w:val="20"/>
    </w:rPr>
  </w:style>
  <w:style w:type="character" w:customStyle="1" w:styleId="Heading6Char">
    <w:name w:val="Heading 6 Char"/>
    <w:basedOn w:val="DefaultParagraphFont"/>
    <w:link w:val="Heading6"/>
    <w:uiPriority w:val="2"/>
    <w:rsid w:val="00773824"/>
    <w:rPr>
      <w:rFonts w:ascii="Times New Roman" w:eastAsia="Times New Roman" w:hAnsi="Times New Roman"/>
      <w:i/>
      <w:szCs w:val="20"/>
    </w:rPr>
  </w:style>
  <w:style w:type="paragraph" w:styleId="TOC1">
    <w:name w:val="toc 1"/>
    <w:basedOn w:val="Normal"/>
    <w:next w:val="Normal"/>
    <w:autoRedefine/>
    <w:uiPriority w:val="39"/>
    <w:qFormat/>
    <w:rsid w:val="00773824"/>
    <w:pPr>
      <w:tabs>
        <w:tab w:val="left" w:pos="567"/>
        <w:tab w:val="right" w:leader="dot" w:pos="9061"/>
      </w:tabs>
      <w:spacing w:before="120"/>
    </w:pPr>
    <w:rPr>
      <w:b/>
      <w:caps/>
      <w:noProof/>
      <w:szCs w:val="28"/>
    </w:rPr>
  </w:style>
  <w:style w:type="paragraph" w:styleId="TOC2">
    <w:name w:val="toc 2"/>
    <w:basedOn w:val="Normal"/>
    <w:next w:val="Normal"/>
    <w:autoRedefine/>
    <w:uiPriority w:val="39"/>
    <w:qFormat/>
    <w:rsid w:val="00773824"/>
    <w:pPr>
      <w:tabs>
        <w:tab w:val="left" w:pos="960"/>
        <w:tab w:val="right" w:leader="dot" w:pos="9072"/>
      </w:tabs>
      <w:ind w:left="993" w:hanging="773"/>
    </w:pPr>
    <w:rPr>
      <w:noProof/>
      <w:szCs w:val="24"/>
    </w:rPr>
  </w:style>
  <w:style w:type="paragraph" w:styleId="TOC3">
    <w:name w:val="toc 3"/>
    <w:basedOn w:val="Normal"/>
    <w:next w:val="Normal"/>
    <w:autoRedefine/>
    <w:uiPriority w:val="39"/>
    <w:qFormat/>
    <w:rsid w:val="00773824"/>
    <w:pPr>
      <w:tabs>
        <w:tab w:val="left" w:pos="1440"/>
        <w:tab w:val="right" w:leader="dot" w:pos="9072"/>
      </w:tabs>
      <w:ind w:left="1456" w:hanging="1016"/>
    </w:pPr>
    <w:rPr>
      <w:noProof/>
      <w:szCs w:val="24"/>
    </w:rPr>
  </w:style>
  <w:style w:type="paragraph" w:styleId="TOCHeading">
    <w:name w:val="TOC Heading"/>
    <w:basedOn w:val="Heading1"/>
    <w:next w:val="Normal"/>
    <w:uiPriority w:val="39"/>
    <w:semiHidden/>
    <w:unhideWhenUsed/>
    <w:qFormat/>
    <w:rsid w:val="00773824"/>
    <w:pPr>
      <w:keepLines/>
      <w:widowControl/>
      <w:numPr>
        <w:numId w:val="0"/>
      </w:numPr>
      <w:spacing w:after="0"/>
      <w:outlineLvl w:val="9"/>
    </w:pPr>
    <w:rPr>
      <w:rFonts w:asciiTheme="majorHAnsi" w:eastAsiaTheme="majorEastAsia" w:hAnsiTheme="majorHAnsi" w:cstheme="majorBidi"/>
      <w:bCs/>
      <w:caps w:val="0"/>
      <w:color w:val="365F91" w:themeColor="accent1" w:themeShade="BF"/>
      <w:sz w:val="28"/>
      <w:szCs w:val="28"/>
    </w:rPr>
  </w:style>
  <w:style w:type="paragraph" w:styleId="ListParagraph">
    <w:name w:val="List Paragraph"/>
    <w:basedOn w:val="Normal"/>
    <w:uiPriority w:val="34"/>
    <w:rsid w:val="00BB30BC"/>
    <w:pPr>
      <w:ind w:left="720"/>
      <w:contextualSpacing/>
    </w:pPr>
  </w:style>
  <w:style w:type="table" w:styleId="TableGrid">
    <w:name w:val="Table Grid"/>
    <w:basedOn w:val="TableNormal"/>
    <w:uiPriority w:val="39"/>
    <w:rsid w:val="00E71897"/>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7144E"/>
    <w:pPr>
      <w:tabs>
        <w:tab w:val="center" w:pos="4513"/>
        <w:tab w:val="right" w:pos="9026"/>
      </w:tabs>
    </w:pPr>
  </w:style>
  <w:style w:type="character" w:customStyle="1" w:styleId="HeaderChar">
    <w:name w:val="Header Char"/>
    <w:basedOn w:val="DefaultParagraphFont"/>
    <w:link w:val="Header"/>
    <w:uiPriority w:val="99"/>
    <w:rsid w:val="0067144E"/>
  </w:style>
  <w:style w:type="paragraph" w:styleId="Footer">
    <w:name w:val="footer"/>
    <w:basedOn w:val="Normal"/>
    <w:link w:val="FooterChar"/>
    <w:uiPriority w:val="99"/>
    <w:unhideWhenUsed/>
    <w:rsid w:val="0067144E"/>
    <w:pPr>
      <w:tabs>
        <w:tab w:val="center" w:pos="4513"/>
        <w:tab w:val="right" w:pos="9026"/>
      </w:tabs>
    </w:pPr>
  </w:style>
  <w:style w:type="character" w:customStyle="1" w:styleId="FooterChar">
    <w:name w:val="Footer Char"/>
    <w:basedOn w:val="DefaultParagraphFont"/>
    <w:link w:val="Footer"/>
    <w:uiPriority w:val="99"/>
    <w:rsid w:val="0067144E"/>
  </w:style>
  <w:style w:type="paragraph" w:styleId="BalloonText">
    <w:name w:val="Balloon Text"/>
    <w:basedOn w:val="Normal"/>
    <w:link w:val="BalloonTextChar"/>
    <w:uiPriority w:val="99"/>
    <w:semiHidden/>
    <w:unhideWhenUsed/>
    <w:rsid w:val="006C450B"/>
    <w:rPr>
      <w:rFonts w:ascii="Tahoma" w:hAnsi="Tahoma" w:cs="Tahoma"/>
      <w:sz w:val="16"/>
      <w:szCs w:val="16"/>
    </w:rPr>
  </w:style>
  <w:style w:type="character" w:customStyle="1" w:styleId="BalloonTextChar">
    <w:name w:val="Balloon Text Char"/>
    <w:basedOn w:val="DefaultParagraphFont"/>
    <w:link w:val="BalloonText"/>
    <w:uiPriority w:val="99"/>
    <w:semiHidden/>
    <w:rsid w:val="006C45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958A5-4978-4441-A4DD-2BC98B81A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12</Pages>
  <Words>2667</Words>
  <Characters>15203</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Saddington Parish Neighbourhood Forum</Company>
  <LinksUpToDate>false</LinksUpToDate>
  <CharactersWithSpaces>17835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Carter</dc:creator>
  <cp:lastModifiedBy>Carter</cp:lastModifiedBy>
  <cp:revision>30</cp:revision>
  <cp:lastPrinted>2018-02-09T18:23:00Z</cp:lastPrinted>
  <dcterms:created xsi:type="dcterms:W3CDTF">2018-02-08T18:57:00Z</dcterms:created>
  <dcterms:modified xsi:type="dcterms:W3CDTF">2018-02-22T11:47:00Z</dcterms:modified>
</cp:coreProperties>
</file>