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4F5" w:rsidRPr="00F004F5" w:rsidRDefault="00F004F5" w:rsidP="00DC47BF">
      <w:pPr>
        <w:contextualSpacing/>
        <w:jc w:val="both"/>
        <w:rPr>
          <w:rFonts w:ascii="Calibri" w:hAnsi="Calibri" w:cs="Arial"/>
          <w:sz w:val="28"/>
          <w:u w:val="single"/>
        </w:rPr>
      </w:pPr>
      <w:r w:rsidRPr="00F004F5">
        <w:rPr>
          <w:rFonts w:ascii="Calibri" w:hAnsi="Calibri" w:cs="Arial"/>
          <w:sz w:val="28"/>
          <w:u w:val="single"/>
        </w:rPr>
        <w:t xml:space="preserve">Appendix </w:t>
      </w:r>
      <w:r w:rsidR="002C4FA7">
        <w:rPr>
          <w:rFonts w:ascii="Calibri" w:hAnsi="Calibri" w:cs="Arial"/>
          <w:sz w:val="28"/>
          <w:u w:val="single"/>
        </w:rPr>
        <w:t xml:space="preserve">4 </w:t>
      </w:r>
      <w:r w:rsidRPr="00F004F5">
        <w:rPr>
          <w:rFonts w:ascii="Calibri" w:hAnsi="Calibri" w:cs="Arial"/>
          <w:sz w:val="28"/>
          <w:u w:val="single"/>
        </w:rPr>
        <w:t>– Commuted Sums and relative maintenance periods.</w:t>
      </w:r>
    </w:p>
    <w:p w:rsidR="00DC47BF" w:rsidRDefault="00DC47BF" w:rsidP="00DC47BF">
      <w:pPr>
        <w:pStyle w:val="ListParagraph"/>
        <w:numPr>
          <w:ilvl w:val="1"/>
          <w:numId w:val="1"/>
        </w:numPr>
        <w:tabs>
          <w:tab w:val="left" w:pos="954"/>
        </w:tabs>
        <w:contextualSpacing/>
        <w:jc w:val="both"/>
        <w:rPr>
          <w:rFonts w:ascii="Calibri" w:hAnsi="Calibri" w:cs="Arial"/>
        </w:rPr>
      </w:pPr>
      <w:r w:rsidRPr="00F004F5">
        <w:rPr>
          <w:rFonts w:ascii="Calibri" w:hAnsi="Calibri" w:cs="Arial"/>
        </w:rPr>
        <w:t xml:space="preserve">The commuted sum is to cover the cost of maintenance over a period of </w:t>
      </w:r>
      <w:r w:rsidR="00F004F5" w:rsidRPr="00F004F5">
        <w:rPr>
          <w:rFonts w:ascii="Calibri" w:hAnsi="Calibri" w:cs="Arial"/>
        </w:rPr>
        <w:t>30</w:t>
      </w:r>
      <w:r w:rsidRPr="00F004F5">
        <w:rPr>
          <w:rFonts w:ascii="Calibri" w:hAnsi="Calibri" w:cs="Arial"/>
        </w:rPr>
        <w:t xml:space="preserve"> years.   As the sum is paid in total in advance, the sum is subjected to a formula using a cumulative present value factor.   This formula in effect makes the </w:t>
      </w:r>
      <w:r w:rsidR="00F004F5" w:rsidRPr="00F004F5">
        <w:rPr>
          <w:rFonts w:ascii="Calibri" w:hAnsi="Calibri" w:cs="Arial"/>
        </w:rPr>
        <w:t>30</w:t>
      </w:r>
      <w:r w:rsidRPr="00F004F5">
        <w:rPr>
          <w:rFonts w:ascii="Calibri" w:hAnsi="Calibri" w:cs="Arial"/>
        </w:rPr>
        <w:t xml:space="preserve"> year maintenance cost equate to </w:t>
      </w:r>
      <w:r w:rsidR="00F004F5" w:rsidRPr="00F004F5">
        <w:rPr>
          <w:rFonts w:ascii="Calibri" w:hAnsi="Calibri" w:cs="Arial"/>
        </w:rPr>
        <w:t>21.79</w:t>
      </w:r>
      <w:r w:rsidRPr="00F004F5">
        <w:rPr>
          <w:rFonts w:ascii="Calibri" w:hAnsi="Calibri" w:cs="Arial"/>
        </w:rPr>
        <w:t xml:space="preserve"> times the current annual maintenance cost</w:t>
      </w:r>
      <w:r w:rsidR="00F004F5" w:rsidRPr="00F004F5">
        <w:rPr>
          <w:rFonts w:ascii="Calibri" w:hAnsi="Calibri" w:cs="Arial"/>
        </w:rPr>
        <w:t>.</w:t>
      </w:r>
      <w:r w:rsidRPr="00F004F5">
        <w:rPr>
          <w:rFonts w:ascii="Calibri" w:hAnsi="Calibri" w:cs="Arial"/>
        </w:rPr>
        <w:t xml:space="preserve"> </w:t>
      </w:r>
    </w:p>
    <w:p w:rsidR="00F004F5" w:rsidRPr="00F004F5" w:rsidRDefault="00F004F5" w:rsidP="00F004F5">
      <w:pPr>
        <w:pStyle w:val="ListParagraph"/>
        <w:tabs>
          <w:tab w:val="left" w:pos="954"/>
        </w:tabs>
        <w:ind w:left="792"/>
        <w:contextualSpacing/>
        <w:jc w:val="both"/>
        <w:rPr>
          <w:rFonts w:ascii="Calibri" w:hAnsi="Calibri" w:cs="Arial"/>
        </w:rPr>
      </w:pPr>
    </w:p>
    <w:p w:rsidR="00DC47BF" w:rsidRDefault="00DC47BF" w:rsidP="00DC47BF">
      <w:pPr>
        <w:pStyle w:val="ListParagraph"/>
        <w:numPr>
          <w:ilvl w:val="1"/>
          <w:numId w:val="1"/>
        </w:numPr>
        <w:tabs>
          <w:tab w:val="left" w:pos="954"/>
        </w:tabs>
        <w:contextualSpacing/>
        <w:jc w:val="both"/>
        <w:rPr>
          <w:rFonts w:ascii="Calibri" w:hAnsi="Calibri" w:cs="Arial"/>
        </w:rPr>
      </w:pPr>
      <w:r w:rsidRPr="006C792C">
        <w:rPr>
          <w:rFonts w:ascii="Calibri" w:hAnsi="Calibri" w:cs="Arial"/>
        </w:rPr>
        <w:t>Using this multiplying factor, it is possible to calculate the level of commuted sum that a developer will be required to pay for each type open space.</w:t>
      </w:r>
    </w:p>
    <w:p w:rsidR="00DC47BF" w:rsidRDefault="00DC47BF" w:rsidP="00DC47BF">
      <w:pPr>
        <w:pStyle w:val="ListParagraph"/>
        <w:rPr>
          <w:rFonts w:ascii="Calibri" w:hAnsi="Calibri" w:cs="Arial"/>
        </w:rPr>
      </w:pPr>
    </w:p>
    <w:p w:rsidR="00DC47BF" w:rsidRPr="006C792C" w:rsidRDefault="00DC47BF" w:rsidP="00DC47BF">
      <w:pPr>
        <w:pStyle w:val="ListParagraph"/>
        <w:numPr>
          <w:ilvl w:val="1"/>
          <w:numId w:val="1"/>
        </w:numPr>
        <w:tabs>
          <w:tab w:val="left" w:pos="954"/>
        </w:tabs>
        <w:contextualSpacing/>
        <w:jc w:val="both"/>
        <w:rPr>
          <w:rFonts w:ascii="Calibri" w:hAnsi="Calibri" w:cs="Arial"/>
        </w:rPr>
      </w:pPr>
      <w:r w:rsidRPr="006C792C">
        <w:rPr>
          <w:rFonts w:ascii="Calibri" w:hAnsi="Calibri" w:cs="Arial"/>
        </w:rPr>
        <w:t>The following formula has been used to calculate the maintenance obligation:-</w:t>
      </w:r>
    </w:p>
    <w:p w:rsidR="00DC47BF" w:rsidRPr="002E1DFB" w:rsidRDefault="00DC47BF" w:rsidP="00DC47BF">
      <w:pPr>
        <w:pStyle w:val="ListParagraph"/>
        <w:tabs>
          <w:tab w:val="left" w:pos="954"/>
        </w:tabs>
        <w:ind w:left="792"/>
        <w:contextualSpacing/>
        <w:jc w:val="both"/>
        <w:rPr>
          <w:rFonts w:ascii="Calibri" w:hAnsi="Calibri" w:cs="Arial"/>
          <w:b/>
        </w:rPr>
      </w:pPr>
      <w:r>
        <w:rPr>
          <w:rFonts w:ascii="Calibri" w:hAnsi="Calibri" w:cs="Arial"/>
          <w:b/>
        </w:rPr>
        <w:tab/>
      </w:r>
      <w:r>
        <w:rPr>
          <w:rFonts w:ascii="Calibri" w:hAnsi="Calibri" w:cs="Arial"/>
          <w:b/>
        </w:rPr>
        <w:tab/>
      </w:r>
      <w:r>
        <w:rPr>
          <w:rFonts w:ascii="Calibri" w:hAnsi="Calibri" w:cs="Arial"/>
          <w:b/>
        </w:rPr>
        <w:tab/>
      </w:r>
      <w:r w:rsidRPr="002E1DFB">
        <w:rPr>
          <w:rFonts w:ascii="Calibri" w:hAnsi="Calibri" w:cs="Arial"/>
          <w:b/>
        </w:rPr>
        <w:t xml:space="preserve">Commuted sum = Σ </w:t>
      </w:r>
      <w:proofErr w:type="spellStart"/>
      <w:r w:rsidRPr="002E1DFB">
        <w:rPr>
          <w:rFonts w:ascii="Calibri" w:hAnsi="Calibri" w:cs="Arial"/>
          <w:b/>
        </w:rPr>
        <w:t>Mp</w:t>
      </w:r>
      <w:proofErr w:type="spellEnd"/>
      <w:r w:rsidRPr="002E1DFB">
        <w:rPr>
          <w:rFonts w:ascii="Calibri" w:hAnsi="Calibri" w:cs="Arial"/>
          <w:b/>
        </w:rPr>
        <w:t xml:space="preserve"> / (1+D/100) T</w:t>
      </w:r>
    </w:p>
    <w:p w:rsidR="00DC47BF" w:rsidRPr="006C792C" w:rsidRDefault="00DC47BF" w:rsidP="00DC47BF">
      <w:pPr>
        <w:pStyle w:val="ListParagraph"/>
        <w:tabs>
          <w:tab w:val="left" w:pos="954"/>
        </w:tabs>
        <w:ind w:left="792"/>
        <w:contextualSpacing/>
        <w:jc w:val="both"/>
        <w:rPr>
          <w:rFonts w:ascii="Calibri" w:hAnsi="Calibri" w:cs="Arial"/>
        </w:rPr>
      </w:pPr>
      <w:r w:rsidRPr="006C792C">
        <w:rPr>
          <w:rFonts w:ascii="Calibri" w:hAnsi="Calibri" w:cs="Arial"/>
        </w:rPr>
        <w:t xml:space="preserve">where: </w:t>
      </w:r>
      <w:r>
        <w:rPr>
          <w:rFonts w:ascii="Calibri" w:hAnsi="Calibri" w:cs="Arial"/>
        </w:rPr>
        <w:tab/>
      </w:r>
      <w:proofErr w:type="spellStart"/>
      <w:r w:rsidRPr="006C792C">
        <w:rPr>
          <w:rFonts w:ascii="Calibri" w:hAnsi="Calibri" w:cs="Arial"/>
        </w:rPr>
        <w:t>Mp</w:t>
      </w:r>
      <w:proofErr w:type="spellEnd"/>
      <w:r w:rsidRPr="006C792C">
        <w:rPr>
          <w:rFonts w:ascii="Calibri" w:hAnsi="Calibri" w:cs="Arial"/>
        </w:rPr>
        <w:t xml:space="preserve"> = Estimated periodic maintenance cost</w:t>
      </w:r>
      <w:r>
        <w:rPr>
          <w:rFonts w:ascii="Calibri" w:hAnsi="Calibri" w:cs="Arial"/>
        </w:rPr>
        <w:t xml:space="preserve"> </w:t>
      </w:r>
      <w:r w:rsidRPr="006C792C">
        <w:rPr>
          <w:rFonts w:ascii="Calibri" w:hAnsi="Calibri" w:cs="Arial"/>
        </w:rPr>
        <w:t>based on current rates.</w:t>
      </w:r>
    </w:p>
    <w:p w:rsidR="00DC47BF" w:rsidRPr="006C792C" w:rsidRDefault="00DC47BF" w:rsidP="00DC47BF">
      <w:pPr>
        <w:pStyle w:val="ListParagraph"/>
        <w:tabs>
          <w:tab w:val="left" w:pos="954"/>
        </w:tabs>
        <w:ind w:left="792"/>
        <w:contextualSpacing/>
        <w:jc w:val="both"/>
        <w:rPr>
          <w:rFonts w:ascii="Calibri" w:hAnsi="Calibri" w:cs="Arial"/>
        </w:rPr>
      </w:pPr>
      <w:r>
        <w:rPr>
          <w:rFonts w:ascii="Calibri" w:hAnsi="Calibri" w:cs="Arial"/>
        </w:rPr>
        <w:tab/>
      </w:r>
      <w:r>
        <w:rPr>
          <w:rFonts w:ascii="Calibri" w:hAnsi="Calibri" w:cs="Arial"/>
        </w:rPr>
        <w:tab/>
      </w:r>
      <w:r>
        <w:rPr>
          <w:rFonts w:ascii="Calibri" w:hAnsi="Calibri" w:cs="Arial"/>
        </w:rPr>
        <w:tab/>
      </w:r>
      <w:r w:rsidRPr="006C792C">
        <w:rPr>
          <w:rFonts w:ascii="Calibri" w:hAnsi="Calibri" w:cs="Arial"/>
        </w:rPr>
        <w:t>D = Periodic Discounted Rate (effective</w:t>
      </w:r>
      <w:r>
        <w:rPr>
          <w:rFonts w:ascii="Calibri" w:hAnsi="Calibri" w:cs="Arial"/>
        </w:rPr>
        <w:t xml:space="preserve"> </w:t>
      </w:r>
      <w:r w:rsidRPr="006C792C">
        <w:rPr>
          <w:rFonts w:ascii="Calibri" w:hAnsi="Calibri" w:cs="Arial"/>
        </w:rPr>
        <w:t>annual interest rate)(%)</w:t>
      </w:r>
    </w:p>
    <w:p w:rsidR="00DC47BF" w:rsidRDefault="00DC47BF" w:rsidP="00DC47BF">
      <w:pPr>
        <w:pStyle w:val="ListParagraph"/>
        <w:tabs>
          <w:tab w:val="left" w:pos="954"/>
        </w:tabs>
        <w:ind w:left="792"/>
        <w:contextualSpacing/>
        <w:jc w:val="both"/>
        <w:rPr>
          <w:rFonts w:ascii="Calibri" w:hAnsi="Calibri" w:cs="Arial"/>
        </w:rPr>
      </w:pPr>
      <w:r>
        <w:rPr>
          <w:rFonts w:ascii="Calibri" w:hAnsi="Calibri" w:cs="Arial"/>
        </w:rPr>
        <w:tab/>
      </w:r>
      <w:r>
        <w:rPr>
          <w:rFonts w:ascii="Calibri" w:hAnsi="Calibri" w:cs="Arial"/>
        </w:rPr>
        <w:tab/>
      </w:r>
      <w:r>
        <w:rPr>
          <w:rFonts w:ascii="Calibri" w:hAnsi="Calibri" w:cs="Arial"/>
        </w:rPr>
        <w:tab/>
      </w:r>
      <w:r w:rsidRPr="006C792C">
        <w:rPr>
          <w:rFonts w:ascii="Calibri" w:hAnsi="Calibri" w:cs="Arial"/>
        </w:rPr>
        <w:t>T = Time period before expenditure will be incurred or cyclical period (years)</w:t>
      </w:r>
    </w:p>
    <w:p w:rsidR="00DC47BF" w:rsidRPr="006C792C" w:rsidRDefault="00DC47BF" w:rsidP="00DC47BF">
      <w:pPr>
        <w:pStyle w:val="ListParagraph"/>
        <w:tabs>
          <w:tab w:val="left" w:pos="954"/>
        </w:tabs>
        <w:ind w:left="792"/>
        <w:contextualSpacing/>
        <w:jc w:val="both"/>
        <w:rPr>
          <w:rFonts w:ascii="Calibri" w:hAnsi="Calibri" w:cs="Arial"/>
        </w:rPr>
      </w:pPr>
    </w:p>
    <w:p w:rsidR="00DC47BF" w:rsidRPr="006C792C" w:rsidRDefault="00DC47BF" w:rsidP="00DC47BF">
      <w:pPr>
        <w:pStyle w:val="ListParagraph"/>
        <w:tabs>
          <w:tab w:val="left" w:pos="954"/>
        </w:tabs>
        <w:ind w:left="792"/>
        <w:contextualSpacing/>
        <w:jc w:val="both"/>
        <w:rPr>
          <w:rFonts w:ascii="Calibri" w:hAnsi="Calibri" w:cs="Arial"/>
        </w:rPr>
      </w:pPr>
      <w:r w:rsidRPr="006C792C">
        <w:rPr>
          <w:rFonts w:ascii="Calibri" w:hAnsi="Calibri" w:cs="Arial"/>
        </w:rPr>
        <w:t>Periodic Discounted Rate (D).</w:t>
      </w:r>
    </w:p>
    <w:p w:rsidR="00DC47BF" w:rsidRPr="006C792C" w:rsidRDefault="00DC47BF" w:rsidP="00DC47BF">
      <w:pPr>
        <w:pStyle w:val="ListParagraph"/>
        <w:tabs>
          <w:tab w:val="left" w:pos="954"/>
        </w:tabs>
        <w:ind w:left="792"/>
        <w:contextualSpacing/>
        <w:jc w:val="both"/>
        <w:rPr>
          <w:rFonts w:ascii="Calibri" w:hAnsi="Calibri" w:cs="Arial"/>
        </w:rPr>
      </w:pPr>
      <w:r w:rsidRPr="006C792C">
        <w:rPr>
          <w:rFonts w:ascii="Calibri" w:hAnsi="Calibri" w:cs="Arial"/>
        </w:rPr>
        <w:t>The discount rate (effective annual interest rate) is 2.2% which is calculated as follows: -</w:t>
      </w:r>
    </w:p>
    <w:p w:rsidR="00DC47BF" w:rsidRPr="002E1DFB" w:rsidRDefault="00DC47BF" w:rsidP="00DC47BF">
      <w:pPr>
        <w:pStyle w:val="ListParagraph"/>
        <w:tabs>
          <w:tab w:val="left" w:pos="954"/>
        </w:tabs>
        <w:ind w:left="792"/>
        <w:contextualSpacing/>
        <w:jc w:val="both"/>
        <w:rPr>
          <w:rFonts w:ascii="Calibri" w:hAnsi="Calibri" w:cs="Arial"/>
          <w:b/>
        </w:rPr>
      </w:pPr>
      <w:r>
        <w:rPr>
          <w:rFonts w:ascii="Calibri" w:hAnsi="Calibri" w:cs="Arial"/>
          <w:b/>
        </w:rPr>
        <w:tab/>
      </w:r>
      <w:r>
        <w:rPr>
          <w:rFonts w:ascii="Calibri" w:hAnsi="Calibri" w:cs="Arial"/>
          <w:b/>
        </w:rPr>
        <w:tab/>
      </w:r>
      <w:r>
        <w:rPr>
          <w:rFonts w:ascii="Calibri" w:hAnsi="Calibri" w:cs="Arial"/>
          <w:b/>
        </w:rPr>
        <w:tab/>
      </w:r>
      <w:r w:rsidRPr="002E1DFB">
        <w:rPr>
          <w:rFonts w:ascii="Calibri" w:hAnsi="Calibri" w:cs="Arial"/>
          <w:b/>
        </w:rPr>
        <w:t>D = ((LTNBR / RPIX) -1) x 100</w:t>
      </w:r>
    </w:p>
    <w:p w:rsidR="00DC47BF" w:rsidRPr="006C792C" w:rsidRDefault="00DC47BF" w:rsidP="00DC47BF">
      <w:pPr>
        <w:pStyle w:val="ListParagraph"/>
        <w:tabs>
          <w:tab w:val="left" w:pos="954"/>
        </w:tabs>
        <w:ind w:left="792"/>
        <w:contextualSpacing/>
        <w:jc w:val="both"/>
        <w:rPr>
          <w:rFonts w:ascii="Calibri" w:hAnsi="Calibri" w:cs="Arial"/>
        </w:rPr>
      </w:pPr>
      <w:r w:rsidRPr="006C792C">
        <w:rPr>
          <w:rFonts w:ascii="Calibri" w:hAnsi="Calibri" w:cs="Arial"/>
        </w:rPr>
        <w:t>Where</w:t>
      </w:r>
      <w:r>
        <w:rPr>
          <w:rFonts w:ascii="Calibri" w:hAnsi="Calibri" w:cs="Arial"/>
        </w:rPr>
        <w:t>:</w:t>
      </w:r>
      <w:r>
        <w:rPr>
          <w:rFonts w:ascii="Calibri" w:hAnsi="Calibri" w:cs="Arial"/>
        </w:rPr>
        <w:tab/>
      </w:r>
      <w:r w:rsidRPr="006C792C">
        <w:rPr>
          <w:rFonts w:ascii="Calibri" w:hAnsi="Calibri" w:cs="Arial"/>
        </w:rPr>
        <w:t xml:space="preserve"> LTNBR is the Long Term Neutral Base Rate (Currently 4.5% </w:t>
      </w:r>
      <w:proofErr w:type="spellStart"/>
      <w:r w:rsidRPr="006C792C">
        <w:rPr>
          <w:rFonts w:ascii="Calibri" w:hAnsi="Calibri" w:cs="Arial"/>
        </w:rPr>
        <w:t>ie</w:t>
      </w:r>
      <w:proofErr w:type="spellEnd"/>
      <w:r w:rsidRPr="006C792C">
        <w:rPr>
          <w:rFonts w:ascii="Calibri" w:hAnsi="Calibri" w:cs="Arial"/>
        </w:rPr>
        <w:t xml:space="preserve"> 1.045)</w:t>
      </w:r>
    </w:p>
    <w:p w:rsidR="00DC47BF" w:rsidRDefault="00DC47BF" w:rsidP="00DC47BF">
      <w:pPr>
        <w:pStyle w:val="ListParagraph"/>
        <w:tabs>
          <w:tab w:val="left" w:pos="954"/>
        </w:tabs>
        <w:ind w:left="792"/>
        <w:contextualSpacing/>
        <w:jc w:val="both"/>
        <w:rPr>
          <w:rFonts w:ascii="Calibri" w:hAnsi="Calibri" w:cs="Arial"/>
        </w:rPr>
      </w:pPr>
      <w:r>
        <w:rPr>
          <w:rFonts w:ascii="Calibri" w:hAnsi="Calibri" w:cs="Arial"/>
        </w:rPr>
        <w:tab/>
      </w:r>
      <w:r>
        <w:rPr>
          <w:rFonts w:ascii="Calibri" w:hAnsi="Calibri" w:cs="Arial"/>
        </w:rPr>
        <w:tab/>
      </w:r>
      <w:r>
        <w:rPr>
          <w:rFonts w:ascii="Calibri" w:hAnsi="Calibri" w:cs="Arial"/>
        </w:rPr>
        <w:tab/>
      </w:r>
      <w:r w:rsidRPr="006C792C">
        <w:rPr>
          <w:rFonts w:ascii="Calibri" w:hAnsi="Calibri" w:cs="Arial"/>
        </w:rPr>
        <w:t>RPIX is the Retail Price Index excluding mortgage payments, taken as 2.25% i.e. 1.0225 for this example.</w:t>
      </w:r>
    </w:p>
    <w:p w:rsidR="00DC47BF" w:rsidRPr="006C792C" w:rsidRDefault="00DC47BF" w:rsidP="00DC47BF">
      <w:pPr>
        <w:pStyle w:val="ListParagraph"/>
        <w:tabs>
          <w:tab w:val="left" w:pos="954"/>
        </w:tabs>
        <w:ind w:left="792"/>
        <w:contextualSpacing/>
        <w:jc w:val="both"/>
        <w:rPr>
          <w:rFonts w:ascii="Calibri" w:hAnsi="Calibri" w:cs="Arial"/>
        </w:rPr>
      </w:pPr>
    </w:p>
    <w:p w:rsidR="00DC47BF" w:rsidRDefault="00DC47BF" w:rsidP="00DC47BF">
      <w:pPr>
        <w:pStyle w:val="ListParagraph"/>
        <w:tabs>
          <w:tab w:val="left" w:pos="954"/>
        </w:tabs>
        <w:ind w:left="792"/>
        <w:contextualSpacing/>
        <w:jc w:val="both"/>
        <w:rPr>
          <w:rFonts w:ascii="Calibri" w:hAnsi="Calibri" w:cs="Arial"/>
          <w:b/>
        </w:rPr>
      </w:pPr>
      <w:r w:rsidRPr="006C792C">
        <w:rPr>
          <w:rFonts w:ascii="Calibri" w:hAnsi="Calibri" w:cs="Arial"/>
        </w:rPr>
        <w:t xml:space="preserve">therefore </w:t>
      </w:r>
      <w:r>
        <w:rPr>
          <w:rFonts w:ascii="Calibri" w:hAnsi="Calibri" w:cs="Arial"/>
        </w:rPr>
        <w:tab/>
      </w:r>
      <w:r w:rsidRPr="002E1DFB">
        <w:rPr>
          <w:rFonts w:ascii="Calibri" w:hAnsi="Calibri" w:cs="Arial"/>
          <w:b/>
        </w:rPr>
        <w:t>D = ((1.045 / 1.0225)-1) x 100 = 2.2%</w:t>
      </w:r>
    </w:p>
    <w:p w:rsidR="00DC47BF" w:rsidRPr="002E1DFB" w:rsidRDefault="00DC47BF" w:rsidP="00DC47BF">
      <w:pPr>
        <w:pStyle w:val="ListParagraph"/>
        <w:tabs>
          <w:tab w:val="left" w:pos="954"/>
        </w:tabs>
        <w:ind w:left="792"/>
        <w:contextualSpacing/>
        <w:jc w:val="both"/>
        <w:rPr>
          <w:rFonts w:ascii="Calibri" w:hAnsi="Calibri" w:cs="Arial"/>
          <w:b/>
        </w:rPr>
      </w:pPr>
    </w:p>
    <w:p w:rsidR="00DC47BF" w:rsidRDefault="00DC47BF" w:rsidP="00DC47BF">
      <w:pPr>
        <w:pStyle w:val="ListParagraph"/>
        <w:tabs>
          <w:tab w:val="left" w:pos="954"/>
        </w:tabs>
        <w:ind w:left="792"/>
        <w:contextualSpacing/>
        <w:jc w:val="both"/>
        <w:rPr>
          <w:rFonts w:ascii="Calibri" w:hAnsi="Calibri" w:cs="Arial"/>
        </w:rPr>
      </w:pPr>
      <w:r w:rsidRPr="006C792C">
        <w:rPr>
          <w:rFonts w:ascii="Calibri" w:hAnsi="Calibri" w:cs="Arial"/>
        </w:rPr>
        <w:t>The RPIX rate is published by the office of National Statistics on a monthly basis and suitable figures for the calculation will be adopted as necessary to reflect any significant long term changes in the rate. Similarly the current rates may be amended to reflect any changes in costs.</w:t>
      </w:r>
    </w:p>
    <w:p w:rsidR="00DC47BF" w:rsidRPr="00F004F5" w:rsidRDefault="00DC47BF" w:rsidP="00F004F5">
      <w:pPr>
        <w:tabs>
          <w:tab w:val="left" w:pos="954"/>
        </w:tabs>
        <w:contextualSpacing/>
        <w:jc w:val="both"/>
        <w:rPr>
          <w:rFonts w:ascii="Calibri" w:hAnsi="Calibri" w:cs="Arial"/>
        </w:rPr>
      </w:pPr>
    </w:p>
    <w:p w:rsidR="00DC47BF" w:rsidRDefault="00DC47BF" w:rsidP="00DC47BF">
      <w:pPr>
        <w:pStyle w:val="ListParagraph"/>
        <w:numPr>
          <w:ilvl w:val="1"/>
          <w:numId w:val="1"/>
        </w:numPr>
        <w:tabs>
          <w:tab w:val="left" w:pos="954"/>
        </w:tabs>
        <w:contextualSpacing/>
        <w:jc w:val="both"/>
        <w:rPr>
          <w:rFonts w:ascii="Calibri" w:hAnsi="Calibri" w:cs="Arial"/>
        </w:rPr>
      </w:pPr>
      <w:r w:rsidRPr="00632709">
        <w:rPr>
          <w:rFonts w:ascii="Calibri" w:hAnsi="Calibri" w:cs="Arial"/>
        </w:rPr>
        <w:t>For a sum deposited in respect to a future maintenance activity, interest will be accrued up until the activity must be carried out, although over the same period inflation will tend to reduce the value of the deposit. This effect is taken into account by the use of the Periodic Discounted Rate which represe</w:t>
      </w:r>
      <w:r>
        <w:rPr>
          <w:rFonts w:ascii="Calibri" w:hAnsi="Calibri" w:cs="Arial"/>
        </w:rPr>
        <w:t>nts the effective interest rate.</w:t>
      </w:r>
    </w:p>
    <w:p w:rsidR="00DC47BF" w:rsidRPr="00632709" w:rsidRDefault="00DC47BF" w:rsidP="00DC47BF">
      <w:pPr>
        <w:pStyle w:val="ListParagraph"/>
        <w:tabs>
          <w:tab w:val="left" w:pos="954"/>
        </w:tabs>
        <w:ind w:left="792"/>
        <w:contextualSpacing/>
        <w:jc w:val="both"/>
        <w:rPr>
          <w:rFonts w:ascii="Calibri" w:hAnsi="Calibri" w:cs="Arial"/>
        </w:rPr>
      </w:pPr>
    </w:p>
    <w:p w:rsidR="00DC47BF" w:rsidRDefault="00DC47BF" w:rsidP="00DC47BF">
      <w:pPr>
        <w:pStyle w:val="ListParagraph"/>
        <w:numPr>
          <w:ilvl w:val="1"/>
          <w:numId w:val="1"/>
        </w:numPr>
        <w:tabs>
          <w:tab w:val="left" w:pos="954"/>
        </w:tabs>
        <w:contextualSpacing/>
        <w:jc w:val="both"/>
        <w:rPr>
          <w:rFonts w:ascii="Calibri" w:hAnsi="Calibri" w:cs="Arial"/>
        </w:rPr>
      </w:pPr>
      <w:r w:rsidRPr="00632709">
        <w:rPr>
          <w:rFonts w:ascii="Calibri" w:hAnsi="Calibri" w:cs="Arial"/>
        </w:rPr>
        <w:t>The calculation is based on the conversion of future expenditure, (the cost of which is known at today’s prices), being converted into a Net Present Value (NPV). This is the sum which if deposited today and invested at the periodic discounted rate would provide the sum required for the activity to be undertaken when it becomes due in ‘T’ years.</w:t>
      </w:r>
    </w:p>
    <w:p w:rsidR="00DC47BF" w:rsidRDefault="00DC47BF" w:rsidP="00DC47BF">
      <w:pPr>
        <w:pStyle w:val="ListParagraph"/>
        <w:rPr>
          <w:rFonts w:ascii="Calibri" w:hAnsi="Calibri" w:cs="Arial"/>
        </w:rPr>
      </w:pPr>
    </w:p>
    <w:p w:rsidR="00DC47BF" w:rsidRDefault="00E45A1C" w:rsidP="00DC47BF">
      <w:pPr>
        <w:pStyle w:val="ListParagraph"/>
        <w:numPr>
          <w:ilvl w:val="1"/>
          <w:numId w:val="1"/>
        </w:numPr>
        <w:tabs>
          <w:tab w:val="left" w:pos="954"/>
        </w:tabs>
        <w:contextualSpacing/>
        <w:jc w:val="both"/>
        <w:rPr>
          <w:rFonts w:ascii="Calibri" w:hAnsi="Calibri" w:cs="Arial"/>
        </w:rPr>
      </w:pPr>
      <w:r>
        <w:rPr>
          <w:rFonts w:ascii="Calibri" w:hAnsi="Calibri" w:cs="Arial"/>
        </w:rPr>
        <w:t xml:space="preserve">For Example: </w:t>
      </w:r>
      <w:r w:rsidR="00DC47BF" w:rsidRPr="00326D41">
        <w:rPr>
          <w:rFonts w:ascii="Calibri" w:hAnsi="Calibri" w:cs="Arial"/>
        </w:rPr>
        <w:t>Considering the costs for annual mowing of a new open space.</w:t>
      </w:r>
      <w:r w:rsidR="00DC47BF">
        <w:rPr>
          <w:rFonts w:ascii="Calibri" w:hAnsi="Calibri" w:cs="Arial"/>
        </w:rPr>
        <w:t xml:space="preserve"> </w:t>
      </w:r>
      <w:r w:rsidR="00DC47BF" w:rsidRPr="00326D41">
        <w:rPr>
          <w:rFonts w:ascii="Calibri" w:hAnsi="Calibri" w:cs="Arial"/>
        </w:rPr>
        <w:t>The commuted sum must include for the mowing, cost of mower and labour.</w:t>
      </w:r>
    </w:p>
    <w:p w:rsidR="00DC47BF" w:rsidRPr="00326D41" w:rsidRDefault="00DC47BF" w:rsidP="00DC47BF">
      <w:pPr>
        <w:pStyle w:val="ListParagraph"/>
        <w:tabs>
          <w:tab w:val="left" w:pos="954"/>
        </w:tabs>
        <w:ind w:left="0"/>
        <w:contextualSpacing/>
        <w:jc w:val="both"/>
        <w:rPr>
          <w:rFonts w:ascii="Calibri" w:hAnsi="Calibri" w:cs="Arial"/>
        </w:rPr>
      </w:pPr>
    </w:p>
    <w:p w:rsidR="00DC47BF" w:rsidRDefault="00DC47BF" w:rsidP="00DC47BF">
      <w:pPr>
        <w:pStyle w:val="ListParagraph"/>
        <w:numPr>
          <w:ilvl w:val="1"/>
          <w:numId w:val="1"/>
        </w:numPr>
        <w:tabs>
          <w:tab w:val="left" w:pos="954"/>
        </w:tabs>
        <w:contextualSpacing/>
        <w:jc w:val="both"/>
        <w:rPr>
          <w:rFonts w:ascii="Calibri" w:hAnsi="Calibri" w:cs="Arial"/>
        </w:rPr>
      </w:pPr>
      <w:r w:rsidRPr="00632709">
        <w:rPr>
          <w:rFonts w:ascii="Calibri" w:hAnsi="Calibri" w:cs="Arial"/>
        </w:rPr>
        <w:t xml:space="preserve">The cost of undertaking the </w:t>
      </w:r>
      <w:r>
        <w:rPr>
          <w:rFonts w:ascii="Calibri" w:hAnsi="Calibri" w:cs="Arial"/>
        </w:rPr>
        <w:t xml:space="preserve">work is calculated through the integrated contract rates and </w:t>
      </w:r>
      <w:r w:rsidRPr="00632709">
        <w:rPr>
          <w:rFonts w:ascii="Calibri" w:hAnsi="Calibri" w:cs="Arial"/>
        </w:rPr>
        <w:t>has been determined to be £850</w:t>
      </w:r>
      <w:r>
        <w:rPr>
          <w:rFonts w:ascii="Calibri" w:hAnsi="Calibri" w:cs="Arial"/>
        </w:rPr>
        <w:t xml:space="preserve"> per annum</w:t>
      </w:r>
      <w:r w:rsidRPr="00632709">
        <w:rPr>
          <w:rFonts w:ascii="Calibri" w:hAnsi="Calibri" w:cs="Arial"/>
        </w:rPr>
        <w:t xml:space="preserve"> at current rates. The activity will be required </w:t>
      </w:r>
      <w:r>
        <w:rPr>
          <w:rFonts w:ascii="Calibri" w:hAnsi="Calibri" w:cs="Arial"/>
        </w:rPr>
        <w:t>each year as it is the total cost for annual maintenance</w:t>
      </w:r>
      <w:r w:rsidRPr="00632709">
        <w:rPr>
          <w:rFonts w:ascii="Calibri" w:hAnsi="Calibri" w:cs="Arial"/>
        </w:rPr>
        <w:t>.</w:t>
      </w:r>
      <w:r>
        <w:rPr>
          <w:rFonts w:ascii="Calibri" w:hAnsi="Calibri" w:cs="Arial"/>
        </w:rPr>
        <w:t xml:space="preserve"> Three commuted maintenance sum periods have be</w:t>
      </w:r>
      <w:r w:rsidR="00F004F5">
        <w:rPr>
          <w:rFonts w:ascii="Calibri" w:hAnsi="Calibri" w:cs="Arial"/>
        </w:rPr>
        <w:t>e</w:t>
      </w:r>
      <w:r>
        <w:rPr>
          <w:rFonts w:ascii="Calibri" w:hAnsi="Calibri" w:cs="Arial"/>
        </w:rPr>
        <w:t>n given as examples.</w:t>
      </w:r>
      <w:r w:rsidR="00F004F5">
        <w:rPr>
          <w:rFonts w:ascii="Calibri" w:hAnsi="Calibri" w:cs="Arial"/>
        </w:rPr>
        <w:t xml:space="preserve"> 9 a figure for 120 years maintenance – effectively ‘in perpetuity’ has also been given for comparison)</w:t>
      </w:r>
    </w:p>
    <w:p w:rsidR="00DC47BF" w:rsidRPr="00632709" w:rsidRDefault="00DC47BF" w:rsidP="00DC47BF">
      <w:pPr>
        <w:pStyle w:val="ListParagraph"/>
        <w:tabs>
          <w:tab w:val="left" w:pos="954"/>
        </w:tabs>
        <w:ind w:left="792"/>
        <w:contextualSpacing/>
        <w:jc w:val="both"/>
        <w:rPr>
          <w:rFonts w:ascii="Calibri" w:hAnsi="Calibri" w:cs="Arial"/>
        </w:rPr>
      </w:pPr>
    </w:p>
    <w:p w:rsidR="00DC47BF" w:rsidRPr="00632709" w:rsidRDefault="00DC47BF" w:rsidP="00DC47BF">
      <w:pPr>
        <w:pStyle w:val="ListParagraph"/>
        <w:numPr>
          <w:ilvl w:val="1"/>
          <w:numId w:val="1"/>
        </w:numPr>
        <w:tabs>
          <w:tab w:val="left" w:pos="954"/>
        </w:tabs>
        <w:contextualSpacing/>
        <w:jc w:val="both"/>
        <w:rPr>
          <w:rFonts w:ascii="Calibri" w:hAnsi="Calibri" w:cs="Arial"/>
        </w:rPr>
      </w:pPr>
      <w:r w:rsidRPr="00632709">
        <w:rPr>
          <w:rFonts w:ascii="Calibri" w:hAnsi="Calibri" w:cs="Arial"/>
        </w:rPr>
        <w:t>Using the formula</w:t>
      </w:r>
    </w:p>
    <w:p w:rsidR="00DC47BF" w:rsidRDefault="00DC47BF" w:rsidP="00DC47BF">
      <w:pPr>
        <w:pStyle w:val="ListParagraph"/>
        <w:tabs>
          <w:tab w:val="left" w:pos="954"/>
        </w:tabs>
        <w:ind w:left="792"/>
        <w:contextualSpacing/>
        <w:jc w:val="both"/>
        <w:rPr>
          <w:rFonts w:ascii="Calibri" w:hAnsi="Calibri" w:cs="Arial"/>
        </w:rPr>
      </w:pPr>
      <w:r w:rsidRPr="00632709">
        <w:rPr>
          <w:rFonts w:ascii="Calibri" w:hAnsi="Calibri" w:cs="Arial"/>
        </w:rPr>
        <w:t xml:space="preserve">NPV factor = Σ 1 / (1 + D / 100) </w:t>
      </w:r>
      <w:r w:rsidRPr="00C93D83">
        <w:rPr>
          <w:rFonts w:ascii="Calibri" w:hAnsi="Calibri" w:cs="Arial"/>
          <w:vertAlign w:val="superscript"/>
        </w:rPr>
        <w:t>T</w:t>
      </w:r>
      <w:r w:rsidRPr="00632709">
        <w:rPr>
          <w:rFonts w:ascii="Calibri" w:hAnsi="Calibri" w:cs="Arial"/>
        </w:rPr>
        <w:t xml:space="preserve"> where D is the Periodic Discounted Rate calculated at 2.2% as outlined above.</w:t>
      </w:r>
      <w:r>
        <w:rPr>
          <w:rFonts w:ascii="Calibri" w:hAnsi="Calibri" w:cs="Arial"/>
        </w:rPr>
        <w:t xml:space="preserve"> </w:t>
      </w:r>
    </w:p>
    <w:p w:rsidR="00DC47BF" w:rsidRDefault="00DC47BF" w:rsidP="00DC47BF">
      <w:pPr>
        <w:pStyle w:val="ListParagraph"/>
        <w:tabs>
          <w:tab w:val="left" w:pos="954"/>
        </w:tabs>
        <w:ind w:left="792"/>
        <w:contextualSpacing/>
        <w:jc w:val="both"/>
        <w:rPr>
          <w:rFonts w:ascii="Calibri" w:hAnsi="Calibri" w:cs="Arial"/>
        </w:rPr>
      </w:pPr>
      <w:r>
        <w:rPr>
          <w:rFonts w:ascii="Calibri" w:hAnsi="Calibri" w:cs="Arial"/>
        </w:rPr>
        <w:t>Effectively</w:t>
      </w:r>
      <w:r w:rsidRPr="00632709">
        <w:rPr>
          <w:rFonts w:ascii="Calibri" w:hAnsi="Calibri" w:cs="Arial"/>
        </w:rPr>
        <w:t xml:space="preserve"> </w:t>
      </w:r>
      <w:r>
        <w:rPr>
          <w:rFonts w:ascii="Calibri" w:hAnsi="Calibri" w:cs="Arial"/>
        </w:rPr>
        <w:t>NPV for one item of maintenance:</w:t>
      </w:r>
    </w:p>
    <w:p w:rsidR="00DC47BF" w:rsidRDefault="00DC47BF" w:rsidP="00DC47BF">
      <w:pPr>
        <w:pStyle w:val="ListParagraph"/>
        <w:tabs>
          <w:tab w:val="left" w:pos="954"/>
        </w:tabs>
        <w:ind w:left="792"/>
        <w:contextualSpacing/>
        <w:jc w:val="both"/>
        <w:rPr>
          <w:rFonts w:ascii="Calibri" w:hAnsi="Calibri" w:cs="Arial"/>
        </w:rPr>
      </w:pPr>
      <w:r>
        <w:rPr>
          <w:rFonts w:ascii="Calibri" w:hAnsi="Calibri" w:cs="Arial"/>
        </w:rPr>
        <w:t xml:space="preserve"> </w:t>
      </w:r>
      <w:r>
        <w:rPr>
          <w:rFonts w:ascii="Calibri" w:hAnsi="Calibri" w:cs="Arial"/>
        </w:rPr>
        <w:tab/>
      </w:r>
      <w:r>
        <w:rPr>
          <w:rFonts w:ascii="Calibri" w:hAnsi="Calibri" w:cs="Arial"/>
        </w:rPr>
        <w:tab/>
      </w:r>
      <w:r>
        <w:rPr>
          <w:rFonts w:ascii="Calibri" w:hAnsi="Calibri" w:cs="Arial"/>
        </w:rPr>
        <w:tab/>
        <w:t xml:space="preserve">every year for </w:t>
      </w:r>
      <w:r w:rsidRPr="002B2DEF">
        <w:rPr>
          <w:rFonts w:ascii="Calibri" w:hAnsi="Calibri" w:cs="Arial"/>
          <w:b/>
        </w:rPr>
        <w:t>15 years</w:t>
      </w:r>
      <w:r>
        <w:rPr>
          <w:rFonts w:ascii="Calibri" w:hAnsi="Calibri" w:cs="Arial"/>
        </w:rPr>
        <w:t xml:space="preserve"> = 10.77774</w:t>
      </w:r>
    </w:p>
    <w:p w:rsidR="00DC47BF" w:rsidRDefault="00DC47BF" w:rsidP="00DC47BF">
      <w:pPr>
        <w:pStyle w:val="ListParagraph"/>
        <w:tabs>
          <w:tab w:val="left" w:pos="954"/>
        </w:tabs>
        <w:ind w:left="792"/>
        <w:contextualSpacing/>
        <w:jc w:val="both"/>
        <w:rPr>
          <w:rFonts w:ascii="Calibri" w:hAnsi="Calibri" w:cs="Arial"/>
        </w:rPr>
      </w:pPr>
      <w:r>
        <w:rPr>
          <w:rFonts w:ascii="Calibri" w:hAnsi="Calibri" w:cs="Arial"/>
        </w:rPr>
        <w:t xml:space="preserve"> </w:t>
      </w:r>
      <w:r>
        <w:rPr>
          <w:rFonts w:ascii="Calibri" w:hAnsi="Calibri" w:cs="Arial"/>
        </w:rPr>
        <w:tab/>
      </w:r>
      <w:r>
        <w:rPr>
          <w:rFonts w:ascii="Calibri" w:hAnsi="Calibri" w:cs="Arial"/>
        </w:rPr>
        <w:tab/>
      </w:r>
      <w:r>
        <w:rPr>
          <w:rFonts w:ascii="Calibri" w:hAnsi="Calibri" w:cs="Arial"/>
        </w:rPr>
        <w:tab/>
        <w:t xml:space="preserve">every year for </w:t>
      </w:r>
      <w:r w:rsidRPr="002B2DEF">
        <w:rPr>
          <w:rFonts w:ascii="Calibri" w:hAnsi="Calibri" w:cs="Arial"/>
          <w:b/>
        </w:rPr>
        <w:t>20 years</w:t>
      </w:r>
      <w:r>
        <w:rPr>
          <w:rFonts w:ascii="Calibri" w:hAnsi="Calibri" w:cs="Arial"/>
        </w:rPr>
        <w:t xml:space="preserve"> = 14.21514</w:t>
      </w:r>
    </w:p>
    <w:p w:rsidR="00DC47BF" w:rsidRDefault="00DC47BF" w:rsidP="00DC47BF">
      <w:pPr>
        <w:pStyle w:val="ListParagraph"/>
        <w:tabs>
          <w:tab w:val="left" w:pos="954"/>
        </w:tabs>
        <w:ind w:left="792"/>
        <w:contextualSpacing/>
        <w:jc w:val="both"/>
        <w:rPr>
          <w:rFonts w:ascii="Calibri" w:hAnsi="Calibri" w:cs="Arial"/>
        </w:rPr>
      </w:pPr>
      <w:r>
        <w:rPr>
          <w:rFonts w:ascii="Calibri" w:hAnsi="Calibri" w:cs="Arial"/>
        </w:rPr>
        <w:t xml:space="preserve"> </w:t>
      </w:r>
      <w:r>
        <w:rPr>
          <w:rFonts w:ascii="Calibri" w:hAnsi="Calibri" w:cs="Arial"/>
        </w:rPr>
        <w:tab/>
      </w:r>
      <w:r>
        <w:rPr>
          <w:rFonts w:ascii="Calibri" w:hAnsi="Calibri" w:cs="Arial"/>
        </w:rPr>
        <w:tab/>
      </w:r>
      <w:r>
        <w:rPr>
          <w:rFonts w:ascii="Calibri" w:hAnsi="Calibri" w:cs="Arial"/>
        </w:rPr>
        <w:tab/>
        <w:t xml:space="preserve">every year for </w:t>
      </w:r>
      <w:r w:rsidRPr="002B2DEF">
        <w:rPr>
          <w:rFonts w:ascii="Calibri" w:hAnsi="Calibri" w:cs="Arial"/>
          <w:b/>
        </w:rPr>
        <w:t>30 years</w:t>
      </w:r>
      <w:r>
        <w:rPr>
          <w:rFonts w:ascii="Calibri" w:hAnsi="Calibri" w:cs="Arial"/>
        </w:rPr>
        <w:t xml:space="preserve"> = 21.79260</w:t>
      </w:r>
    </w:p>
    <w:p w:rsidR="00DC47BF" w:rsidRDefault="00DC47BF" w:rsidP="00DC47BF">
      <w:pPr>
        <w:pStyle w:val="ListParagraph"/>
        <w:tabs>
          <w:tab w:val="left" w:pos="954"/>
        </w:tabs>
        <w:ind w:left="792"/>
        <w:contextualSpacing/>
        <w:jc w:val="both"/>
        <w:rPr>
          <w:rFonts w:ascii="Calibri" w:hAnsi="Calibri" w:cs="Arial"/>
        </w:rPr>
      </w:pPr>
      <w:r>
        <w:rPr>
          <w:rFonts w:ascii="Calibri" w:hAnsi="Calibri" w:cs="Arial"/>
        </w:rPr>
        <w:tab/>
      </w:r>
      <w:r>
        <w:rPr>
          <w:rFonts w:ascii="Calibri" w:hAnsi="Calibri" w:cs="Arial"/>
        </w:rPr>
        <w:tab/>
      </w:r>
      <w:r>
        <w:rPr>
          <w:rFonts w:ascii="Calibri" w:hAnsi="Calibri" w:cs="Arial"/>
        </w:rPr>
        <w:tab/>
      </w:r>
    </w:p>
    <w:p w:rsidR="00DC47BF" w:rsidRDefault="00E45A1C" w:rsidP="00DC47BF">
      <w:pPr>
        <w:pStyle w:val="ListParagraph"/>
        <w:tabs>
          <w:tab w:val="left" w:pos="954"/>
        </w:tabs>
        <w:ind w:left="792"/>
        <w:contextualSpacing/>
        <w:jc w:val="both"/>
        <w:rPr>
          <w:rFonts w:ascii="Calibri" w:hAnsi="Calibri" w:cs="Arial"/>
        </w:rPr>
      </w:pPr>
      <w:r>
        <w:rPr>
          <w:rFonts w:ascii="Calibri" w:hAnsi="Calibri" w:cs="Arial"/>
        </w:rPr>
        <w:tab/>
      </w:r>
      <w:r>
        <w:rPr>
          <w:rFonts w:ascii="Calibri" w:hAnsi="Calibri" w:cs="Arial"/>
        </w:rPr>
        <w:tab/>
      </w:r>
      <w:r>
        <w:rPr>
          <w:rFonts w:ascii="Calibri" w:hAnsi="Calibri" w:cs="Arial"/>
        </w:rPr>
        <w:tab/>
      </w:r>
      <w:r w:rsidR="00F004F5">
        <w:rPr>
          <w:rFonts w:ascii="Calibri" w:hAnsi="Calibri" w:cs="Arial"/>
        </w:rPr>
        <w:t>(</w:t>
      </w:r>
      <w:r>
        <w:rPr>
          <w:rFonts w:ascii="Calibri" w:hAnsi="Calibri" w:cs="Arial"/>
        </w:rPr>
        <w:t xml:space="preserve">every year for </w:t>
      </w:r>
      <w:r w:rsidR="00D02E98">
        <w:rPr>
          <w:rFonts w:ascii="Calibri" w:hAnsi="Calibri" w:cs="Arial"/>
        </w:rPr>
        <w:t>120</w:t>
      </w:r>
      <w:r>
        <w:rPr>
          <w:rFonts w:ascii="Calibri" w:hAnsi="Calibri" w:cs="Arial"/>
        </w:rPr>
        <w:t xml:space="preserve"> years</w:t>
      </w:r>
      <w:r w:rsidR="00DC47BF">
        <w:rPr>
          <w:rFonts w:ascii="Calibri" w:hAnsi="Calibri" w:cs="Arial"/>
        </w:rPr>
        <w:t xml:space="preserve"> = 41.</w:t>
      </w:r>
      <w:r w:rsidR="00D02E98">
        <w:rPr>
          <w:rFonts w:ascii="Calibri" w:hAnsi="Calibri" w:cs="Arial"/>
        </w:rPr>
        <w:t>60823</w:t>
      </w:r>
      <w:r w:rsidR="00F004F5">
        <w:rPr>
          <w:rFonts w:ascii="Calibri" w:hAnsi="Calibri" w:cs="Arial"/>
        </w:rPr>
        <w:t>)</w:t>
      </w:r>
    </w:p>
    <w:p w:rsidR="00DC47BF" w:rsidRDefault="00E45A1C" w:rsidP="00D02E98">
      <w:pPr>
        <w:pStyle w:val="ListParagraph"/>
        <w:tabs>
          <w:tab w:val="left" w:pos="954"/>
        </w:tabs>
        <w:ind w:left="792"/>
        <w:contextualSpacing/>
        <w:jc w:val="both"/>
        <w:rPr>
          <w:rFonts w:ascii="Calibri" w:hAnsi="Calibri" w:cs="Arial"/>
        </w:rPr>
      </w:pPr>
      <w:r>
        <w:rPr>
          <w:rFonts w:ascii="Calibri" w:hAnsi="Calibri" w:cs="Arial"/>
        </w:rPr>
        <w:tab/>
      </w:r>
      <w:r>
        <w:rPr>
          <w:rFonts w:ascii="Calibri" w:hAnsi="Calibri" w:cs="Arial"/>
        </w:rPr>
        <w:tab/>
      </w:r>
      <w:r>
        <w:rPr>
          <w:rFonts w:ascii="Calibri" w:hAnsi="Calibri" w:cs="Arial"/>
        </w:rPr>
        <w:tab/>
      </w:r>
    </w:p>
    <w:p w:rsidR="00DC47BF" w:rsidRPr="00632709" w:rsidRDefault="00DC47BF" w:rsidP="00DC47BF">
      <w:pPr>
        <w:pStyle w:val="ListParagraph"/>
        <w:tabs>
          <w:tab w:val="left" w:pos="954"/>
        </w:tabs>
        <w:ind w:left="792"/>
        <w:contextualSpacing/>
        <w:jc w:val="both"/>
        <w:rPr>
          <w:rFonts w:ascii="Calibri" w:hAnsi="Calibri" w:cs="Arial"/>
        </w:rPr>
      </w:pPr>
    </w:p>
    <w:p w:rsidR="00DC47BF" w:rsidRPr="00632709" w:rsidRDefault="00DC47BF" w:rsidP="00DC47BF">
      <w:pPr>
        <w:pStyle w:val="ListParagraph"/>
        <w:numPr>
          <w:ilvl w:val="1"/>
          <w:numId w:val="1"/>
        </w:numPr>
        <w:tabs>
          <w:tab w:val="left" w:pos="954"/>
        </w:tabs>
        <w:contextualSpacing/>
        <w:jc w:val="both"/>
        <w:rPr>
          <w:rFonts w:ascii="Calibri" w:hAnsi="Calibri" w:cs="Arial"/>
        </w:rPr>
      </w:pPr>
      <w:r w:rsidRPr="00632709">
        <w:rPr>
          <w:rFonts w:ascii="Calibri" w:hAnsi="Calibri" w:cs="Arial"/>
        </w:rPr>
        <w:t xml:space="preserve">Commuted sum for </w:t>
      </w:r>
      <w:r>
        <w:rPr>
          <w:rFonts w:ascii="Calibri" w:hAnsi="Calibri" w:cs="Arial"/>
        </w:rPr>
        <w:t>maintenance</w:t>
      </w:r>
      <w:r w:rsidRPr="00632709">
        <w:rPr>
          <w:rFonts w:ascii="Calibri" w:hAnsi="Calibri" w:cs="Arial"/>
        </w:rPr>
        <w:t xml:space="preserve"> </w:t>
      </w:r>
      <w:r>
        <w:rPr>
          <w:rFonts w:ascii="Calibri" w:hAnsi="Calibri" w:cs="Arial"/>
        </w:rPr>
        <w:t xml:space="preserve"> </w:t>
      </w:r>
      <w:r w:rsidRPr="00632709">
        <w:rPr>
          <w:rFonts w:ascii="Calibri" w:hAnsi="Calibri" w:cs="Arial"/>
        </w:rPr>
        <w:t>= Current Cost x NPV factor</w:t>
      </w:r>
    </w:p>
    <w:p w:rsidR="00DC47BF" w:rsidRDefault="00DC47BF" w:rsidP="00DC47BF">
      <w:pPr>
        <w:pStyle w:val="ListParagraph"/>
        <w:tabs>
          <w:tab w:val="left" w:pos="954"/>
        </w:tabs>
        <w:ind w:left="792"/>
        <w:contextualSpacing/>
        <w:jc w:val="both"/>
        <w:rPr>
          <w:rFonts w:ascii="Calibri" w:hAnsi="Calibri" w:cs="Arial"/>
        </w:rPr>
      </w:pPr>
      <w:r>
        <w:rPr>
          <w:rFonts w:ascii="Calibri" w:hAnsi="Calibri" w:cs="Arial"/>
        </w:rPr>
        <w:tab/>
      </w:r>
      <w:r>
        <w:rPr>
          <w:rFonts w:ascii="Calibri" w:hAnsi="Calibri" w:cs="Arial"/>
        </w:rPr>
        <w:tab/>
        <w:t xml:space="preserve">For a 15 year maintenance period </w:t>
      </w:r>
      <w:r w:rsidRPr="00632709">
        <w:rPr>
          <w:rFonts w:ascii="Calibri" w:hAnsi="Calibri" w:cs="Arial"/>
        </w:rPr>
        <w:t xml:space="preserve">= £850.00 x </w:t>
      </w:r>
      <w:r>
        <w:rPr>
          <w:rFonts w:ascii="Calibri" w:hAnsi="Calibri" w:cs="Arial"/>
        </w:rPr>
        <w:t>10.77774 = £9,161.00</w:t>
      </w:r>
    </w:p>
    <w:p w:rsidR="00DC47BF" w:rsidRDefault="00DC47BF" w:rsidP="00DC47BF">
      <w:pPr>
        <w:pStyle w:val="ListParagraph"/>
        <w:tabs>
          <w:tab w:val="left" w:pos="954"/>
        </w:tabs>
        <w:ind w:left="792"/>
        <w:contextualSpacing/>
        <w:jc w:val="both"/>
        <w:rPr>
          <w:rFonts w:ascii="Calibri" w:hAnsi="Calibri" w:cs="Arial"/>
        </w:rPr>
      </w:pPr>
      <w:r>
        <w:rPr>
          <w:rFonts w:ascii="Calibri" w:hAnsi="Calibri" w:cs="Arial"/>
        </w:rPr>
        <w:tab/>
      </w:r>
      <w:r>
        <w:rPr>
          <w:rFonts w:ascii="Calibri" w:hAnsi="Calibri" w:cs="Arial"/>
        </w:rPr>
        <w:tab/>
        <w:t>For a 20 year maintenance period = £850.00 x 14.21514 = £12,083.00</w:t>
      </w:r>
    </w:p>
    <w:p w:rsidR="00F004F5" w:rsidRDefault="00DC47BF" w:rsidP="00DC47BF">
      <w:pPr>
        <w:pStyle w:val="ListParagraph"/>
        <w:tabs>
          <w:tab w:val="left" w:pos="954"/>
        </w:tabs>
        <w:ind w:left="792"/>
        <w:contextualSpacing/>
        <w:jc w:val="both"/>
        <w:rPr>
          <w:rFonts w:ascii="Calibri" w:hAnsi="Calibri" w:cs="Arial"/>
        </w:rPr>
      </w:pPr>
      <w:r>
        <w:rPr>
          <w:rFonts w:ascii="Calibri" w:hAnsi="Calibri" w:cs="Arial"/>
        </w:rPr>
        <w:tab/>
      </w:r>
      <w:r>
        <w:rPr>
          <w:rFonts w:ascii="Calibri" w:hAnsi="Calibri" w:cs="Arial"/>
        </w:rPr>
        <w:tab/>
        <w:t xml:space="preserve">For a 30 year maintenance period = £850.00 x 21.79260 </w:t>
      </w:r>
      <w:r w:rsidRPr="00632709">
        <w:rPr>
          <w:rFonts w:ascii="Calibri" w:hAnsi="Calibri" w:cs="Arial"/>
        </w:rPr>
        <w:t>= £</w:t>
      </w:r>
      <w:r>
        <w:rPr>
          <w:rFonts w:ascii="Calibri" w:hAnsi="Calibri" w:cs="Arial"/>
        </w:rPr>
        <w:t>15,745.00</w:t>
      </w:r>
    </w:p>
    <w:p w:rsidR="00F004F5" w:rsidRDefault="00F004F5" w:rsidP="00DC47BF">
      <w:pPr>
        <w:pStyle w:val="ListParagraph"/>
        <w:tabs>
          <w:tab w:val="left" w:pos="954"/>
        </w:tabs>
        <w:ind w:left="792"/>
        <w:contextualSpacing/>
        <w:jc w:val="both"/>
        <w:rPr>
          <w:rFonts w:ascii="Calibri" w:hAnsi="Calibri" w:cs="Arial"/>
        </w:rPr>
      </w:pPr>
    </w:p>
    <w:p w:rsidR="00DC47BF" w:rsidRDefault="00DC47BF" w:rsidP="00DC47BF">
      <w:pPr>
        <w:pStyle w:val="ListParagraph"/>
        <w:tabs>
          <w:tab w:val="left" w:pos="954"/>
        </w:tabs>
        <w:ind w:left="792"/>
        <w:contextualSpacing/>
        <w:jc w:val="both"/>
        <w:rPr>
          <w:rFonts w:ascii="Calibri" w:hAnsi="Calibri" w:cs="Arial"/>
        </w:rPr>
      </w:pPr>
      <w:r>
        <w:rPr>
          <w:rFonts w:ascii="Calibri" w:hAnsi="Calibri" w:cs="Arial"/>
        </w:rPr>
        <w:tab/>
      </w:r>
      <w:r w:rsidR="00F004F5">
        <w:rPr>
          <w:rFonts w:ascii="Calibri" w:hAnsi="Calibri" w:cs="Arial"/>
        </w:rPr>
        <w:tab/>
        <w:t>(</w:t>
      </w:r>
      <w:r>
        <w:rPr>
          <w:rFonts w:ascii="Calibri" w:hAnsi="Calibri" w:cs="Arial"/>
        </w:rPr>
        <w:t xml:space="preserve">For a </w:t>
      </w:r>
      <w:r w:rsidR="00D02E98">
        <w:rPr>
          <w:rFonts w:ascii="Calibri" w:hAnsi="Calibri" w:cs="Arial"/>
        </w:rPr>
        <w:t>120</w:t>
      </w:r>
      <w:r>
        <w:rPr>
          <w:rFonts w:ascii="Calibri" w:hAnsi="Calibri" w:cs="Arial"/>
        </w:rPr>
        <w:t xml:space="preserve"> </w:t>
      </w:r>
      <w:r w:rsidR="00E45A1C">
        <w:rPr>
          <w:rFonts w:ascii="Calibri" w:hAnsi="Calibri" w:cs="Arial"/>
        </w:rPr>
        <w:t xml:space="preserve"> year maintenance period =</w:t>
      </w:r>
      <w:r>
        <w:rPr>
          <w:rFonts w:ascii="Calibri" w:hAnsi="Calibri" w:cs="Arial"/>
        </w:rPr>
        <w:t xml:space="preserve">£850.00 x </w:t>
      </w:r>
      <w:r w:rsidR="00D02E98">
        <w:rPr>
          <w:rFonts w:ascii="Calibri" w:hAnsi="Calibri" w:cs="Arial"/>
        </w:rPr>
        <w:t>41.60823</w:t>
      </w:r>
      <w:r>
        <w:rPr>
          <w:rFonts w:ascii="Calibri" w:hAnsi="Calibri" w:cs="Arial"/>
        </w:rPr>
        <w:t xml:space="preserve">  = £</w:t>
      </w:r>
      <w:r w:rsidR="00D02E98">
        <w:rPr>
          <w:rFonts w:ascii="Calibri" w:hAnsi="Calibri" w:cs="Arial"/>
        </w:rPr>
        <w:t>35,367.00</w:t>
      </w:r>
      <w:r w:rsidR="00F004F5">
        <w:rPr>
          <w:rFonts w:ascii="Calibri" w:hAnsi="Calibri" w:cs="Arial"/>
        </w:rPr>
        <w:t>)</w:t>
      </w:r>
    </w:p>
    <w:p w:rsidR="00DC47BF" w:rsidRPr="00632709" w:rsidRDefault="00E45A1C" w:rsidP="00D02E98">
      <w:pPr>
        <w:pStyle w:val="ListParagraph"/>
        <w:tabs>
          <w:tab w:val="left" w:pos="954"/>
        </w:tabs>
        <w:ind w:left="792"/>
        <w:contextualSpacing/>
        <w:jc w:val="both"/>
        <w:rPr>
          <w:rFonts w:ascii="Calibri" w:hAnsi="Calibri" w:cs="Arial"/>
        </w:rPr>
      </w:pPr>
      <w:r>
        <w:rPr>
          <w:rFonts w:ascii="Calibri" w:hAnsi="Calibri" w:cs="Arial"/>
        </w:rPr>
        <w:tab/>
      </w:r>
      <w:r>
        <w:rPr>
          <w:rFonts w:ascii="Calibri" w:hAnsi="Calibri" w:cs="Arial"/>
        </w:rPr>
        <w:tab/>
      </w:r>
    </w:p>
    <w:p w:rsidR="00DC47BF" w:rsidRDefault="00DC47BF" w:rsidP="00DC47BF">
      <w:pPr>
        <w:pStyle w:val="ListParagraph"/>
        <w:tabs>
          <w:tab w:val="left" w:pos="954"/>
        </w:tabs>
        <w:ind w:left="792"/>
        <w:contextualSpacing/>
        <w:jc w:val="both"/>
        <w:rPr>
          <w:rFonts w:ascii="Calibri" w:hAnsi="Calibri" w:cs="Arial"/>
        </w:rPr>
      </w:pPr>
      <w:r>
        <w:rPr>
          <w:rFonts w:ascii="Calibri" w:hAnsi="Calibri" w:cs="Arial"/>
        </w:rPr>
        <w:tab/>
      </w:r>
      <w:r>
        <w:rPr>
          <w:rFonts w:ascii="Calibri" w:hAnsi="Calibri" w:cs="Arial"/>
        </w:rPr>
        <w:tab/>
      </w:r>
      <w:r w:rsidRPr="00632709">
        <w:rPr>
          <w:rFonts w:ascii="Calibri" w:hAnsi="Calibri" w:cs="Arial"/>
        </w:rPr>
        <w:t xml:space="preserve">therefore the commuted sum required would be </w:t>
      </w:r>
    </w:p>
    <w:p w:rsidR="00DC47BF" w:rsidRPr="00501313" w:rsidRDefault="00DC47BF" w:rsidP="00DC47BF">
      <w:pPr>
        <w:pStyle w:val="ListParagraph"/>
        <w:tabs>
          <w:tab w:val="left" w:pos="954"/>
        </w:tabs>
        <w:ind w:left="792"/>
        <w:contextualSpacing/>
        <w:jc w:val="both"/>
        <w:rPr>
          <w:rFonts w:ascii="Calibri" w:hAnsi="Calibri" w:cs="Arial"/>
          <w:b/>
        </w:rPr>
      </w:pPr>
      <w:r>
        <w:rPr>
          <w:rFonts w:ascii="Calibri" w:hAnsi="Calibri" w:cs="Arial"/>
        </w:rPr>
        <w:tab/>
      </w:r>
      <w:r>
        <w:rPr>
          <w:rFonts w:ascii="Calibri" w:hAnsi="Calibri" w:cs="Arial"/>
        </w:rPr>
        <w:tab/>
      </w:r>
      <w:r>
        <w:rPr>
          <w:rFonts w:ascii="Calibri" w:hAnsi="Calibri" w:cs="Arial"/>
        </w:rPr>
        <w:tab/>
      </w:r>
      <w:r>
        <w:rPr>
          <w:rFonts w:ascii="Calibri" w:hAnsi="Calibri" w:cs="Arial"/>
        </w:rPr>
        <w:tab/>
      </w:r>
      <w:r w:rsidRPr="00501313">
        <w:rPr>
          <w:rFonts w:ascii="Calibri" w:hAnsi="Calibri" w:cs="Arial"/>
          <w:b/>
        </w:rPr>
        <w:t>£9,161.00 for 15 years maintenance</w:t>
      </w:r>
    </w:p>
    <w:p w:rsidR="00DC47BF" w:rsidRPr="00501313" w:rsidRDefault="00DC47BF" w:rsidP="00DC47BF">
      <w:pPr>
        <w:pStyle w:val="ListParagraph"/>
        <w:tabs>
          <w:tab w:val="left" w:pos="954"/>
        </w:tabs>
        <w:ind w:left="792"/>
        <w:contextualSpacing/>
        <w:jc w:val="both"/>
        <w:rPr>
          <w:rFonts w:ascii="Calibri" w:hAnsi="Calibri" w:cs="Arial"/>
          <w:b/>
        </w:rPr>
      </w:pPr>
      <w:r w:rsidRPr="00501313">
        <w:rPr>
          <w:rFonts w:ascii="Calibri" w:hAnsi="Calibri" w:cs="Arial"/>
          <w:b/>
        </w:rPr>
        <w:tab/>
      </w:r>
      <w:r w:rsidRPr="00501313">
        <w:rPr>
          <w:rFonts w:ascii="Calibri" w:hAnsi="Calibri" w:cs="Arial"/>
          <w:b/>
        </w:rPr>
        <w:tab/>
      </w:r>
      <w:r w:rsidRPr="00501313">
        <w:rPr>
          <w:rFonts w:ascii="Calibri" w:hAnsi="Calibri" w:cs="Arial"/>
          <w:b/>
        </w:rPr>
        <w:tab/>
      </w:r>
      <w:r w:rsidRPr="00501313">
        <w:rPr>
          <w:rFonts w:ascii="Calibri" w:hAnsi="Calibri" w:cs="Arial"/>
          <w:b/>
        </w:rPr>
        <w:tab/>
        <w:t>£12,083.00 for 20 years maintenance</w:t>
      </w:r>
    </w:p>
    <w:p w:rsidR="00DC47BF" w:rsidRDefault="00DC47BF" w:rsidP="00DC47BF">
      <w:pPr>
        <w:pStyle w:val="ListParagraph"/>
        <w:tabs>
          <w:tab w:val="left" w:pos="954"/>
        </w:tabs>
        <w:ind w:left="792"/>
        <w:contextualSpacing/>
        <w:jc w:val="both"/>
        <w:rPr>
          <w:rFonts w:ascii="Calibri" w:hAnsi="Calibri" w:cs="Arial"/>
          <w:b/>
        </w:rPr>
      </w:pPr>
      <w:r w:rsidRPr="00501313">
        <w:rPr>
          <w:rFonts w:ascii="Calibri" w:hAnsi="Calibri" w:cs="Arial"/>
          <w:b/>
        </w:rPr>
        <w:tab/>
      </w:r>
      <w:r w:rsidRPr="00501313">
        <w:rPr>
          <w:rFonts w:ascii="Calibri" w:hAnsi="Calibri" w:cs="Arial"/>
          <w:b/>
        </w:rPr>
        <w:tab/>
      </w:r>
      <w:r w:rsidRPr="00501313">
        <w:rPr>
          <w:rFonts w:ascii="Calibri" w:hAnsi="Calibri" w:cs="Arial"/>
          <w:b/>
        </w:rPr>
        <w:tab/>
      </w:r>
      <w:r w:rsidRPr="00501313">
        <w:rPr>
          <w:rFonts w:ascii="Calibri" w:hAnsi="Calibri" w:cs="Arial"/>
          <w:b/>
        </w:rPr>
        <w:tab/>
        <w:t>£15,745.00 for 30 years maintenance</w:t>
      </w:r>
    </w:p>
    <w:p w:rsidR="00DC47BF" w:rsidRDefault="00DC47BF" w:rsidP="00DC47BF">
      <w:pPr>
        <w:pStyle w:val="ListParagraph"/>
        <w:tabs>
          <w:tab w:val="left" w:pos="954"/>
        </w:tabs>
        <w:ind w:left="792"/>
        <w:contextualSpacing/>
        <w:jc w:val="both"/>
        <w:rPr>
          <w:rFonts w:ascii="Calibri" w:hAnsi="Calibri" w:cs="Arial"/>
          <w:b/>
        </w:rPr>
      </w:pPr>
      <w:r>
        <w:rPr>
          <w:rFonts w:ascii="Calibri" w:hAnsi="Calibri" w:cs="Arial"/>
          <w:b/>
        </w:rPr>
        <w:tab/>
      </w:r>
      <w:r>
        <w:rPr>
          <w:rFonts w:ascii="Calibri" w:hAnsi="Calibri" w:cs="Arial"/>
          <w:b/>
        </w:rPr>
        <w:tab/>
      </w:r>
      <w:r>
        <w:rPr>
          <w:rFonts w:ascii="Calibri" w:hAnsi="Calibri" w:cs="Arial"/>
          <w:b/>
        </w:rPr>
        <w:tab/>
      </w:r>
      <w:r>
        <w:rPr>
          <w:rFonts w:ascii="Calibri" w:hAnsi="Calibri" w:cs="Arial"/>
          <w:b/>
        </w:rPr>
        <w:tab/>
      </w:r>
    </w:p>
    <w:p w:rsidR="00F004F5" w:rsidRDefault="00F004F5" w:rsidP="00DC47BF">
      <w:pPr>
        <w:pStyle w:val="ListParagraph"/>
        <w:tabs>
          <w:tab w:val="left" w:pos="954"/>
        </w:tabs>
        <w:ind w:left="792"/>
        <w:contextualSpacing/>
        <w:jc w:val="both"/>
        <w:rPr>
          <w:rFonts w:ascii="Calibri" w:hAnsi="Calibri" w:cs="Arial"/>
          <w:b/>
        </w:rPr>
      </w:pPr>
      <w:r>
        <w:rPr>
          <w:rFonts w:ascii="Calibri" w:hAnsi="Calibri" w:cs="Arial"/>
          <w:b/>
        </w:rPr>
        <w:tab/>
      </w:r>
      <w:r>
        <w:rPr>
          <w:rFonts w:ascii="Calibri" w:hAnsi="Calibri" w:cs="Arial"/>
          <w:b/>
        </w:rPr>
        <w:tab/>
      </w:r>
      <w:r>
        <w:rPr>
          <w:rFonts w:ascii="Calibri" w:hAnsi="Calibri" w:cs="Arial"/>
          <w:b/>
        </w:rPr>
        <w:tab/>
      </w:r>
      <w:r>
        <w:rPr>
          <w:rFonts w:ascii="Calibri" w:hAnsi="Calibri" w:cs="Arial"/>
          <w:b/>
        </w:rPr>
        <w:tab/>
        <w:t>£36,367.00 for 120 years maintenance</w:t>
      </w:r>
    </w:p>
    <w:p w:rsidR="00E45A1C" w:rsidRDefault="00E45A1C" w:rsidP="00D02E98">
      <w:pPr>
        <w:pStyle w:val="ListParagraph"/>
        <w:tabs>
          <w:tab w:val="left" w:pos="954"/>
        </w:tabs>
        <w:ind w:left="792"/>
        <w:contextualSpacing/>
        <w:jc w:val="both"/>
        <w:rPr>
          <w:rFonts w:ascii="Calibri" w:hAnsi="Calibri" w:cs="Arial"/>
          <w:b/>
        </w:rPr>
      </w:pPr>
      <w:r>
        <w:rPr>
          <w:rFonts w:ascii="Calibri" w:hAnsi="Calibri" w:cs="Arial"/>
          <w:b/>
        </w:rPr>
        <w:tab/>
      </w:r>
      <w:r>
        <w:rPr>
          <w:rFonts w:ascii="Calibri" w:hAnsi="Calibri" w:cs="Arial"/>
          <w:b/>
        </w:rPr>
        <w:tab/>
      </w:r>
      <w:r>
        <w:rPr>
          <w:rFonts w:ascii="Calibri" w:hAnsi="Calibri" w:cs="Arial"/>
          <w:b/>
        </w:rPr>
        <w:tab/>
      </w:r>
      <w:r>
        <w:rPr>
          <w:rFonts w:ascii="Calibri" w:hAnsi="Calibri" w:cs="Arial"/>
          <w:b/>
        </w:rPr>
        <w:tab/>
      </w:r>
    </w:p>
    <w:p w:rsidR="004E3C3D" w:rsidRPr="00501313" w:rsidRDefault="00F15105" w:rsidP="00DC47BF">
      <w:pPr>
        <w:pStyle w:val="ListParagraph"/>
        <w:tabs>
          <w:tab w:val="left" w:pos="954"/>
        </w:tabs>
        <w:ind w:left="792"/>
        <w:contextualSpacing/>
        <w:jc w:val="both"/>
        <w:rPr>
          <w:rFonts w:ascii="Calibri" w:hAnsi="Calibri" w:cs="Arial"/>
          <w:b/>
        </w:rPr>
      </w:pPr>
      <w:r>
        <w:rPr>
          <w:rFonts w:ascii="Calibri" w:hAnsi="Calibri" w:cs="Arial"/>
          <w:b/>
        </w:rPr>
        <w:t>(</w:t>
      </w:r>
      <w:r w:rsidR="00D02E98">
        <w:rPr>
          <w:rFonts w:ascii="Calibri" w:hAnsi="Calibri" w:cs="Arial"/>
          <w:b/>
        </w:rPr>
        <w:t xml:space="preserve">Effectively a NPV of </w:t>
      </w:r>
      <w:r w:rsidR="00F004F5">
        <w:rPr>
          <w:rFonts w:ascii="Calibri" w:hAnsi="Calibri" w:cs="Arial"/>
          <w:b/>
        </w:rPr>
        <w:t xml:space="preserve">approx. </w:t>
      </w:r>
      <w:r w:rsidR="00D02E98">
        <w:rPr>
          <w:rFonts w:ascii="Calibri" w:hAnsi="Calibri" w:cs="Arial"/>
          <w:b/>
        </w:rPr>
        <w:t xml:space="preserve">45 would be required to make the maintenance </w:t>
      </w:r>
      <w:r w:rsidR="004E3C3D">
        <w:rPr>
          <w:rFonts w:ascii="Calibri" w:hAnsi="Calibri" w:cs="Arial"/>
          <w:b/>
        </w:rPr>
        <w:t>opera</w:t>
      </w:r>
      <w:r w:rsidR="00F004F5">
        <w:rPr>
          <w:rFonts w:ascii="Calibri" w:hAnsi="Calibri" w:cs="Arial"/>
          <w:b/>
        </w:rPr>
        <w:t xml:space="preserve">tion cost neutral in perpetuity. </w:t>
      </w:r>
      <w:r w:rsidR="004E3C3D">
        <w:rPr>
          <w:rFonts w:ascii="Calibri" w:hAnsi="Calibri" w:cs="Arial"/>
          <w:b/>
        </w:rPr>
        <w:t xml:space="preserve">For the </w:t>
      </w:r>
      <w:r w:rsidR="00F004F5">
        <w:rPr>
          <w:rFonts w:ascii="Calibri" w:hAnsi="Calibri" w:cs="Arial"/>
          <w:b/>
        </w:rPr>
        <w:t>example</w:t>
      </w:r>
      <w:r w:rsidR="004E3C3D">
        <w:rPr>
          <w:rFonts w:ascii="Calibri" w:hAnsi="Calibri" w:cs="Arial"/>
          <w:b/>
        </w:rPr>
        <w:t xml:space="preserve"> above this would give a commuted sum of £38,250 for the £850.00 per annum maintenance operation</w:t>
      </w:r>
      <w:r>
        <w:rPr>
          <w:rFonts w:ascii="Calibri" w:hAnsi="Calibri" w:cs="Arial"/>
          <w:b/>
        </w:rPr>
        <w:t>)</w:t>
      </w:r>
    </w:p>
    <w:p w:rsidR="00DC47BF" w:rsidRDefault="00DC47BF" w:rsidP="00DC47BF">
      <w:pPr>
        <w:pStyle w:val="ListParagraph"/>
        <w:tabs>
          <w:tab w:val="left" w:pos="954"/>
        </w:tabs>
        <w:ind w:left="792"/>
        <w:contextualSpacing/>
        <w:jc w:val="both"/>
        <w:rPr>
          <w:rFonts w:ascii="Calibri" w:hAnsi="Calibri" w:cs="Arial"/>
        </w:rPr>
      </w:pPr>
    </w:p>
    <w:p w:rsidR="00DC47BF" w:rsidRDefault="00DC47BF" w:rsidP="00DC47BF">
      <w:pPr>
        <w:pStyle w:val="ListParagraph"/>
        <w:tabs>
          <w:tab w:val="left" w:pos="954"/>
        </w:tabs>
        <w:ind w:left="792"/>
        <w:contextualSpacing/>
        <w:jc w:val="both"/>
        <w:rPr>
          <w:rFonts w:ascii="Calibri" w:hAnsi="Calibri" w:cs="Arial"/>
        </w:rPr>
      </w:pPr>
    </w:p>
    <w:p w:rsidR="00F22A1D" w:rsidRPr="00F22A1D" w:rsidRDefault="00DC47BF" w:rsidP="00DC47BF">
      <w:pPr>
        <w:pStyle w:val="ListParagraph"/>
        <w:numPr>
          <w:ilvl w:val="1"/>
          <w:numId w:val="1"/>
        </w:numPr>
        <w:tabs>
          <w:tab w:val="left" w:pos="954"/>
        </w:tabs>
        <w:contextualSpacing/>
        <w:jc w:val="both"/>
        <w:rPr>
          <w:rFonts w:ascii="Calibri" w:hAnsi="Calibri" w:cs="Arial"/>
          <w:b/>
        </w:rPr>
      </w:pPr>
      <w:r>
        <w:rPr>
          <w:rFonts w:ascii="Calibri" w:hAnsi="Calibri" w:cs="Arial"/>
        </w:rPr>
        <w:t>The tables showing expenditure</w:t>
      </w:r>
      <w:r w:rsidR="00F004F5">
        <w:rPr>
          <w:rFonts w:ascii="Calibri" w:hAnsi="Calibri" w:cs="Arial"/>
        </w:rPr>
        <w:t xml:space="preserve"> and the effect of inflation on</w:t>
      </w:r>
      <w:r>
        <w:rPr>
          <w:rFonts w:ascii="Calibri" w:hAnsi="Calibri" w:cs="Arial"/>
        </w:rPr>
        <w:t xml:space="preserve"> these sums are shown </w:t>
      </w:r>
      <w:r w:rsidR="00F22A1D">
        <w:rPr>
          <w:rFonts w:ascii="Calibri" w:hAnsi="Calibri" w:cs="Arial"/>
        </w:rPr>
        <w:t>below.</w:t>
      </w:r>
    </w:p>
    <w:p w:rsidR="00F22A1D" w:rsidRDefault="00F22A1D" w:rsidP="00F22A1D">
      <w:pPr>
        <w:tabs>
          <w:tab w:val="left" w:pos="954"/>
        </w:tabs>
        <w:contextualSpacing/>
        <w:jc w:val="both"/>
        <w:rPr>
          <w:rFonts w:ascii="Calibri" w:hAnsi="Calibri" w:cs="Arial"/>
          <w:b/>
        </w:rPr>
      </w:pPr>
    </w:p>
    <w:p w:rsidR="00F22A1D" w:rsidRDefault="00F22A1D" w:rsidP="00F22A1D">
      <w:pPr>
        <w:tabs>
          <w:tab w:val="left" w:pos="954"/>
        </w:tabs>
        <w:contextualSpacing/>
        <w:jc w:val="both"/>
        <w:rPr>
          <w:rFonts w:ascii="Calibri" w:hAnsi="Calibri" w:cs="Arial"/>
          <w:b/>
        </w:rPr>
      </w:pPr>
    </w:p>
    <w:p w:rsidR="00F22A1D" w:rsidRDefault="00F22A1D" w:rsidP="00F22A1D">
      <w:pPr>
        <w:tabs>
          <w:tab w:val="left" w:pos="954"/>
        </w:tabs>
        <w:contextualSpacing/>
        <w:jc w:val="both"/>
        <w:rPr>
          <w:rFonts w:ascii="Calibri" w:hAnsi="Calibri" w:cs="Arial"/>
          <w:b/>
        </w:rPr>
      </w:pPr>
    </w:p>
    <w:p w:rsidR="00F22A1D" w:rsidRDefault="00F22A1D" w:rsidP="00F22A1D">
      <w:pPr>
        <w:tabs>
          <w:tab w:val="left" w:pos="954"/>
        </w:tabs>
        <w:contextualSpacing/>
        <w:jc w:val="both"/>
        <w:rPr>
          <w:rFonts w:ascii="Calibri" w:hAnsi="Calibri" w:cs="Arial"/>
          <w:b/>
        </w:rPr>
      </w:pPr>
    </w:p>
    <w:p w:rsidR="00F22A1D" w:rsidRDefault="00F22A1D" w:rsidP="00F22A1D">
      <w:pPr>
        <w:tabs>
          <w:tab w:val="left" w:pos="954"/>
        </w:tabs>
        <w:contextualSpacing/>
        <w:jc w:val="both"/>
        <w:rPr>
          <w:rFonts w:ascii="Calibri" w:hAnsi="Calibri" w:cs="Arial"/>
          <w:b/>
        </w:rPr>
      </w:pPr>
    </w:p>
    <w:p w:rsidR="00F22A1D" w:rsidRDefault="00F22A1D" w:rsidP="00F22A1D">
      <w:pPr>
        <w:tabs>
          <w:tab w:val="left" w:pos="954"/>
        </w:tabs>
        <w:contextualSpacing/>
        <w:jc w:val="both"/>
        <w:rPr>
          <w:rFonts w:ascii="Calibri" w:hAnsi="Calibri" w:cs="Arial"/>
          <w:b/>
        </w:rPr>
      </w:pPr>
    </w:p>
    <w:p w:rsidR="00F22A1D" w:rsidRDefault="00F22A1D" w:rsidP="00F22A1D">
      <w:pPr>
        <w:tabs>
          <w:tab w:val="left" w:pos="954"/>
        </w:tabs>
        <w:contextualSpacing/>
        <w:jc w:val="both"/>
        <w:rPr>
          <w:rFonts w:ascii="Calibri" w:hAnsi="Calibri" w:cs="Arial"/>
          <w:b/>
        </w:rPr>
      </w:pPr>
    </w:p>
    <w:p w:rsidR="00F22A1D" w:rsidRDefault="00F22A1D" w:rsidP="00F22A1D">
      <w:pPr>
        <w:tabs>
          <w:tab w:val="left" w:pos="954"/>
        </w:tabs>
        <w:contextualSpacing/>
        <w:jc w:val="both"/>
        <w:rPr>
          <w:rFonts w:ascii="Calibri" w:hAnsi="Calibri" w:cs="Arial"/>
          <w:b/>
        </w:rPr>
      </w:pPr>
    </w:p>
    <w:p w:rsidR="00F22A1D" w:rsidRDefault="00F22A1D" w:rsidP="00F22A1D">
      <w:pPr>
        <w:tabs>
          <w:tab w:val="left" w:pos="954"/>
        </w:tabs>
        <w:contextualSpacing/>
        <w:jc w:val="both"/>
        <w:rPr>
          <w:rFonts w:ascii="Calibri" w:hAnsi="Calibri" w:cs="Arial"/>
          <w:b/>
        </w:rPr>
      </w:pPr>
      <w:r w:rsidRPr="00F22A1D">
        <w:lastRenderedPageBreak/>
        <w:drawing>
          <wp:inline distT="0" distB="0" distL="0" distR="0">
            <wp:extent cx="3966210" cy="68789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66210" cy="6878955"/>
                    </a:xfrm>
                    <a:prstGeom prst="rect">
                      <a:avLst/>
                    </a:prstGeom>
                    <a:noFill/>
                    <a:ln>
                      <a:noFill/>
                    </a:ln>
                  </pic:spPr>
                </pic:pic>
              </a:graphicData>
            </a:graphic>
          </wp:inline>
        </w:drawing>
      </w:r>
    </w:p>
    <w:p w:rsidR="00F22A1D" w:rsidRDefault="00F22A1D" w:rsidP="00F22A1D">
      <w:pPr>
        <w:tabs>
          <w:tab w:val="left" w:pos="954"/>
        </w:tabs>
        <w:contextualSpacing/>
        <w:jc w:val="both"/>
        <w:rPr>
          <w:rFonts w:ascii="Calibri" w:hAnsi="Calibri" w:cs="Arial"/>
          <w:b/>
        </w:rPr>
      </w:pPr>
    </w:p>
    <w:p w:rsidR="00F22A1D" w:rsidRDefault="00F22A1D" w:rsidP="00F22A1D">
      <w:pPr>
        <w:tabs>
          <w:tab w:val="left" w:pos="954"/>
        </w:tabs>
        <w:contextualSpacing/>
        <w:jc w:val="both"/>
        <w:rPr>
          <w:rFonts w:ascii="Calibri" w:hAnsi="Calibri" w:cs="Arial"/>
          <w:b/>
        </w:rPr>
      </w:pPr>
    </w:p>
    <w:p w:rsidR="00F22A1D" w:rsidRDefault="00F22A1D" w:rsidP="00F22A1D">
      <w:pPr>
        <w:tabs>
          <w:tab w:val="left" w:pos="954"/>
        </w:tabs>
        <w:contextualSpacing/>
        <w:jc w:val="both"/>
        <w:rPr>
          <w:rFonts w:ascii="Calibri" w:hAnsi="Calibri" w:cs="Arial"/>
          <w:b/>
        </w:rPr>
      </w:pPr>
    </w:p>
    <w:p w:rsidR="00F22A1D" w:rsidRDefault="00F22A1D" w:rsidP="00F22A1D">
      <w:pPr>
        <w:tabs>
          <w:tab w:val="left" w:pos="954"/>
        </w:tabs>
        <w:contextualSpacing/>
        <w:jc w:val="both"/>
        <w:rPr>
          <w:rFonts w:ascii="Calibri" w:hAnsi="Calibri" w:cs="Arial"/>
          <w:b/>
        </w:rPr>
      </w:pPr>
    </w:p>
    <w:p w:rsidR="00F22A1D" w:rsidRDefault="00F22A1D" w:rsidP="00F22A1D">
      <w:pPr>
        <w:tabs>
          <w:tab w:val="left" w:pos="954"/>
        </w:tabs>
        <w:contextualSpacing/>
        <w:jc w:val="both"/>
        <w:rPr>
          <w:rFonts w:ascii="Calibri" w:hAnsi="Calibri" w:cs="Arial"/>
          <w:b/>
        </w:rPr>
      </w:pPr>
    </w:p>
    <w:p w:rsidR="00F22A1D" w:rsidRDefault="00F22A1D" w:rsidP="00F22A1D">
      <w:pPr>
        <w:tabs>
          <w:tab w:val="left" w:pos="954"/>
        </w:tabs>
        <w:contextualSpacing/>
        <w:jc w:val="both"/>
        <w:rPr>
          <w:rFonts w:ascii="Calibri" w:hAnsi="Calibri" w:cs="Arial"/>
          <w:b/>
        </w:rPr>
      </w:pPr>
    </w:p>
    <w:p w:rsidR="00F22A1D" w:rsidRDefault="00F22A1D" w:rsidP="00F22A1D">
      <w:pPr>
        <w:tabs>
          <w:tab w:val="left" w:pos="954"/>
        </w:tabs>
        <w:contextualSpacing/>
        <w:jc w:val="both"/>
        <w:rPr>
          <w:rFonts w:ascii="Calibri" w:hAnsi="Calibri" w:cs="Arial"/>
          <w:b/>
        </w:rPr>
      </w:pPr>
    </w:p>
    <w:p w:rsidR="00F22A1D" w:rsidRDefault="00F22A1D" w:rsidP="00F22A1D">
      <w:pPr>
        <w:tabs>
          <w:tab w:val="left" w:pos="954"/>
        </w:tabs>
        <w:contextualSpacing/>
        <w:jc w:val="both"/>
        <w:rPr>
          <w:rFonts w:ascii="Calibri" w:hAnsi="Calibri" w:cs="Arial"/>
          <w:b/>
        </w:rPr>
      </w:pPr>
    </w:p>
    <w:p w:rsidR="00F22A1D" w:rsidRDefault="00F22A1D" w:rsidP="00F22A1D">
      <w:pPr>
        <w:tabs>
          <w:tab w:val="left" w:pos="954"/>
        </w:tabs>
        <w:contextualSpacing/>
        <w:jc w:val="both"/>
        <w:rPr>
          <w:rFonts w:ascii="Calibri" w:hAnsi="Calibri" w:cs="Arial"/>
          <w:b/>
        </w:rPr>
      </w:pPr>
    </w:p>
    <w:p w:rsidR="00F22A1D" w:rsidRDefault="00F22A1D" w:rsidP="00F22A1D">
      <w:pPr>
        <w:tabs>
          <w:tab w:val="left" w:pos="954"/>
        </w:tabs>
        <w:contextualSpacing/>
        <w:jc w:val="both"/>
        <w:rPr>
          <w:rFonts w:ascii="Calibri" w:hAnsi="Calibri" w:cs="Arial"/>
          <w:b/>
        </w:rPr>
      </w:pPr>
    </w:p>
    <w:p w:rsidR="00F22A1D" w:rsidRDefault="00F22A1D" w:rsidP="00F22A1D">
      <w:pPr>
        <w:tabs>
          <w:tab w:val="left" w:pos="954"/>
        </w:tabs>
        <w:contextualSpacing/>
        <w:jc w:val="both"/>
        <w:rPr>
          <w:rFonts w:ascii="Calibri" w:hAnsi="Calibri" w:cs="Arial"/>
          <w:b/>
        </w:rPr>
      </w:pPr>
      <w:r w:rsidRPr="00F22A1D">
        <w:lastRenderedPageBreak/>
        <w:drawing>
          <wp:inline distT="0" distB="0" distL="0" distR="0" wp14:anchorId="7CB7ADD2" wp14:editId="2D943D1D">
            <wp:extent cx="5731510" cy="3678232"/>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678232"/>
                    </a:xfrm>
                    <a:prstGeom prst="rect">
                      <a:avLst/>
                    </a:prstGeom>
                    <a:noFill/>
                    <a:ln>
                      <a:noFill/>
                    </a:ln>
                  </pic:spPr>
                </pic:pic>
              </a:graphicData>
            </a:graphic>
          </wp:inline>
        </w:drawing>
      </w:r>
    </w:p>
    <w:p w:rsidR="00F22A1D" w:rsidRDefault="00F22A1D" w:rsidP="00F22A1D">
      <w:pPr>
        <w:tabs>
          <w:tab w:val="left" w:pos="954"/>
        </w:tabs>
        <w:contextualSpacing/>
        <w:jc w:val="both"/>
        <w:rPr>
          <w:rFonts w:ascii="Calibri" w:hAnsi="Calibri" w:cs="Arial"/>
          <w:b/>
        </w:rPr>
      </w:pPr>
    </w:p>
    <w:p w:rsidR="00F22A1D" w:rsidRDefault="00F22A1D" w:rsidP="00F22A1D">
      <w:pPr>
        <w:tabs>
          <w:tab w:val="left" w:pos="954"/>
        </w:tabs>
        <w:contextualSpacing/>
        <w:jc w:val="both"/>
        <w:rPr>
          <w:rFonts w:ascii="Calibri" w:hAnsi="Calibri" w:cs="Arial"/>
          <w:b/>
        </w:rPr>
      </w:pPr>
      <w:r w:rsidRPr="00F22A1D">
        <w:drawing>
          <wp:inline distT="0" distB="0" distL="0" distR="0" wp14:anchorId="08E07C1F" wp14:editId="270668EF">
            <wp:extent cx="5731510" cy="4585208"/>
            <wp:effectExtent l="0" t="0" r="254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585208"/>
                    </a:xfrm>
                    <a:prstGeom prst="rect">
                      <a:avLst/>
                    </a:prstGeom>
                    <a:noFill/>
                    <a:ln>
                      <a:noFill/>
                    </a:ln>
                  </pic:spPr>
                </pic:pic>
              </a:graphicData>
            </a:graphic>
          </wp:inline>
        </w:drawing>
      </w:r>
    </w:p>
    <w:p w:rsidR="00F22A1D" w:rsidRDefault="00F22A1D" w:rsidP="00F22A1D">
      <w:pPr>
        <w:tabs>
          <w:tab w:val="left" w:pos="954"/>
        </w:tabs>
        <w:contextualSpacing/>
        <w:jc w:val="both"/>
        <w:rPr>
          <w:rFonts w:ascii="Calibri" w:hAnsi="Calibri" w:cs="Arial"/>
          <w:b/>
        </w:rPr>
      </w:pPr>
    </w:p>
    <w:p w:rsidR="00F22A1D" w:rsidRDefault="00F22A1D" w:rsidP="00F22A1D">
      <w:pPr>
        <w:tabs>
          <w:tab w:val="left" w:pos="954"/>
        </w:tabs>
        <w:contextualSpacing/>
        <w:jc w:val="both"/>
        <w:rPr>
          <w:rFonts w:ascii="Calibri" w:hAnsi="Calibri" w:cs="Arial"/>
          <w:b/>
        </w:rPr>
      </w:pPr>
      <w:r w:rsidRPr="00F22A1D">
        <w:lastRenderedPageBreak/>
        <w:drawing>
          <wp:inline distT="0" distB="0" distL="0" distR="0" wp14:anchorId="2C0448E0" wp14:editId="3B6C7937">
            <wp:extent cx="5731510" cy="6221388"/>
            <wp:effectExtent l="0" t="0" r="254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6221388"/>
                    </a:xfrm>
                    <a:prstGeom prst="rect">
                      <a:avLst/>
                    </a:prstGeom>
                    <a:noFill/>
                    <a:ln>
                      <a:noFill/>
                    </a:ln>
                  </pic:spPr>
                </pic:pic>
              </a:graphicData>
            </a:graphic>
          </wp:inline>
        </w:drawing>
      </w:r>
    </w:p>
    <w:p w:rsidR="00F22A1D" w:rsidRDefault="00F22A1D" w:rsidP="00F22A1D">
      <w:pPr>
        <w:tabs>
          <w:tab w:val="left" w:pos="954"/>
        </w:tabs>
        <w:contextualSpacing/>
        <w:jc w:val="both"/>
        <w:rPr>
          <w:rFonts w:ascii="Calibri" w:hAnsi="Calibri" w:cs="Arial"/>
          <w:b/>
        </w:rPr>
      </w:pPr>
    </w:p>
    <w:p w:rsidR="00F22A1D" w:rsidRDefault="00F22A1D" w:rsidP="00F22A1D">
      <w:pPr>
        <w:tabs>
          <w:tab w:val="left" w:pos="954"/>
        </w:tabs>
        <w:contextualSpacing/>
        <w:jc w:val="both"/>
        <w:rPr>
          <w:rFonts w:ascii="Calibri" w:hAnsi="Calibri" w:cs="Arial"/>
          <w:b/>
        </w:rPr>
      </w:pPr>
    </w:p>
    <w:p w:rsidR="00F22A1D" w:rsidRDefault="00F22A1D" w:rsidP="00F22A1D">
      <w:pPr>
        <w:tabs>
          <w:tab w:val="left" w:pos="954"/>
        </w:tabs>
        <w:contextualSpacing/>
        <w:jc w:val="both"/>
        <w:rPr>
          <w:rFonts w:ascii="Calibri" w:hAnsi="Calibri" w:cs="Arial"/>
          <w:b/>
        </w:rPr>
      </w:pPr>
    </w:p>
    <w:p w:rsidR="00F22A1D" w:rsidRDefault="00F22A1D" w:rsidP="00F22A1D">
      <w:pPr>
        <w:tabs>
          <w:tab w:val="left" w:pos="954"/>
        </w:tabs>
        <w:contextualSpacing/>
        <w:jc w:val="both"/>
        <w:rPr>
          <w:rFonts w:ascii="Calibri" w:hAnsi="Calibri" w:cs="Arial"/>
          <w:b/>
        </w:rPr>
      </w:pPr>
    </w:p>
    <w:p w:rsidR="00F22A1D" w:rsidRDefault="00F22A1D" w:rsidP="00F22A1D">
      <w:pPr>
        <w:tabs>
          <w:tab w:val="left" w:pos="954"/>
        </w:tabs>
        <w:contextualSpacing/>
        <w:jc w:val="both"/>
        <w:rPr>
          <w:rFonts w:ascii="Calibri" w:hAnsi="Calibri" w:cs="Arial"/>
          <w:b/>
        </w:rPr>
      </w:pPr>
    </w:p>
    <w:tbl>
      <w:tblPr>
        <w:tblStyle w:val="TableGrid"/>
        <w:tblW w:w="0" w:type="auto"/>
        <w:tblLook w:val="04A0" w:firstRow="1" w:lastRow="0" w:firstColumn="1" w:lastColumn="0" w:noHBand="0" w:noVBand="1"/>
      </w:tblPr>
      <w:tblGrid>
        <w:gridCol w:w="961"/>
        <w:gridCol w:w="1579"/>
        <w:gridCol w:w="1080"/>
        <w:gridCol w:w="1299"/>
        <w:gridCol w:w="1539"/>
        <w:gridCol w:w="1330"/>
        <w:gridCol w:w="1454"/>
      </w:tblGrid>
      <w:tr w:rsidR="00F22A1D" w:rsidRPr="00F22A1D" w:rsidTr="00F22A1D">
        <w:trPr>
          <w:trHeight w:val="300"/>
        </w:trPr>
        <w:tc>
          <w:tcPr>
            <w:tcW w:w="4800" w:type="dxa"/>
            <w:gridSpan w:val="4"/>
            <w:noWrap/>
            <w:hideMark/>
          </w:tcPr>
          <w:p w:rsidR="00F22A1D" w:rsidRPr="00F22A1D" w:rsidRDefault="00F22A1D" w:rsidP="00F22A1D">
            <w:pPr>
              <w:tabs>
                <w:tab w:val="left" w:pos="954"/>
              </w:tabs>
              <w:contextualSpacing/>
              <w:jc w:val="both"/>
              <w:rPr>
                <w:rFonts w:ascii="Calibri" w:hAnsi="Calibri" w:cs="Arial"/>
                <w:b/>
                <w:bCs/>
              </w:rPr>
            </w:pPr>
            <w:r w:rsidRPr="00F22A1D">
              <w:rPr>
                <w:rFonts w:ascii="Calibri" w:hAnsi="Calibri" w:cs="Arial"/>
                <w:b/>
                <w:bCs/>
              </w:rPr>
              <w:t>Interest earned on deposited sum (LTNBR)</w:t>
            </w:r>
          </w:p>
        </w:tc>
        <w:tc>
          <w:tcPr>
            <w:tcW w:w="4140" w:type="dxa"/>
            <w:gridSpan w:val="3"/>
            <w:noWrap/>
            <w:hideMark/>
          </w:tcPr>
          <w:p w:rsidR="00F22A1D" w:rsidRPr="00F22A1D" w:rsidRDefault="00F22A1D" w:rsidP="00F22A1D">
            <w:pPr>
              <w:tabs>
                <w:tab w:val="left" w:pos="954"/>
              </w:tabs>
              <w:contextualSpacing/>
              <w:jc w:val="both"/>
              <w:rPr>
                <w:rFonts w:ascii="Calibri" w:hAnsi="Calibri" w:cs="Arial"/>
                <w:b/>
                <w:bCs/>
              </w:rPr>
            </w:pPr>
            <w:r w:rsidRPr="00F22A1D">
              <w:rPr>
                <w:rFonts w:ascii="Calibri" w:hAnsi="Calibri" w:cs="Arial"/>
                <w:b/>
                <w:bCs/>
              </w:rPr>
              <w:t>in perpetuity maintenance (NPV of 45)</w:t>
            </w:r>
          </w:p>
        </w:tc>
      </w:tr>
      <w:tr w:rsidR="00F22A1D" w:rsidRPr="00F22A1D" w:rsidTr="00F22A1D">
        <w:trPr>
          <w:trHeight w:val="1515"/>
        </w:trPr>
        <w:tc>
          <w:tcPr>
            <w:tcW w:w="960" w:type="dxa"/>
            <w:hideMark/>
          </w:tcPr>
          <w:p w:rsidR="00F22A1D" w:rsidRPr="00F22A1D" w:rsidRDefault="00F22A1D" w:rsidP="00F22A1D">
            <w:pPr>
              <w:tabs>
                <w:tab w:val="left" w:pos="954"/>
              </w:tabs>
              <w:contextualSpacing/>
              <w:jc w:val="both"/>
              <w:rPr>
                <w:rFonts w:ascii="Calibri" w:hAnsi="Calibri" w:cs="Arial"/>
                <w:b/>
                <w:bCs/>
              </w:rPr>
            </w:pPr>
            <w:r w:rsidRPr="00F22A1D">
              <w:rPr>
                <w:rFonts w:ascii="Calibri" w:hAnsi="Calibri" w:cs="Arial"/>
                <w:b/>
                <w:bCs/>
              </w:rPr>
              <w:t>years</w:t>
            </w:r>
          </w:p>
        </w:tc>
        <w:tc>
          <w:tcPr>
            <w:tcW w:w="1580" w:type="dxa"/>
            <w:hideMark/>
          </w:tcPr>
          <w:p w:rsidR="00F22A1D" w:rsidRPr="00F22A1D" w:rsidRDefault="00F22A1D" w:rsidP="00F22A1D">
            <w:pPr>
              <w:tabs>
                <w:tab w:val="left" w:pos="954"/>
              </w:tabs>
              <w:contextualSpacing/>
              <w:jc w:val="both"/>
              <w:rPr>
                <w:rFonts w:ascii="Calibri" w:hAnsi="Calibri" w:cs="Arial"/>
                <w:b/>
                <w:bCs/>
              </w:rPr>
            </w:pPr>
            <w:r w:rsidRPr="00F22A1D">
              <w:rPr>
                <w:rFonts w:ascii="Calibri" w:hAnsi="Calibri" w:cs="Arial"/>
                <w:b/>
                <w:bCs/>
              </w:rPr>
              <w:t>deposited sum</w:t>
            </w:r>
          </w:p>
        </w:tc>
        <w:tc>
          <w:tcPr>
            <w:tcW w:w="960" w:type="dxa"/>
            <w:hideMark/>
          </w:tcPr>
          <w:p w:rsidR="00F22A1D" w:rsidRPr="00F22A1D" w:rsidRDefault="00F22A1D" w:rsidP="00F22A1D">
            <w:pPr>
              <w:tabs>
                <w:tab w:val="left" w:pos="954"/>
              </w:tabs>
              <w:contextualSpacing/>
              <w:jc w:val="both"/>
              <w:rPr>
                <w:rFonts w:ascii="Calibri" w:hAnsi="Calibri" w:cs="Arial"/>
                <w:b/>
                <w:bCs/>
              </w:rPr>
            </w:pPr>
            <w:r w:rsidRPr="00F22A1D">
              <w:rPr>
                <w:rFonts w:ascii="Calibri" w:hAnsi="Calibri" w:cs="Arial"/>
                <w:b/>
                <w:bCs/>
              </w:rPr>
              <w:t>INTEREST RATE% (LTNBR)</w:t>
            </w:r>
          </w:p>
        </w:tc>
        <w:tc>
          <w:tcPr>
            <w:tcW w:w="1300" w:type="dxa"/>
            <w:hideMark/>
          </w:tcPr>
          <w:p w:rsidR="00F22A1D" w:rsidRPr="00F22A1D" w:rsidRDefault="00F22A1D" w:rsidP="00F22A1D">
            <w:pPr>
              <w:tabs>
                <w:tab w:val="left" w:pos="954"/>
              </w:tabs>
              <w:contextualSpacing/>
              <w:jc w:val="both"/>
              <w:rPr>
                <w:rFonts w:ascii="Calibri" w:hAnsi="Calibri" w:cs="Arial"/>
                <w:b/>
                <w:bCs/>
              </w:rPr>
            </w:pPr>
            <w:r w:rsidRPr="00F22A1D">
              <w:rPr>
                <w:rFonts w:ascii="Calibri" w:hAnsi="Calibri" w:cs="Arial"/>
                <w:b/>
                <w:bCs/>
              </w:rPr>
              <w:t>Interest sum</w:t>
            </w:r>
          </w:p>
        </w:tc>
        <w:tc>
          <w:tcPr>
            <w:tcW w:w="1540" w:type="dxa"/>
            <w:hideMark/>
          </w:tcPr>
          <w:p w:rsidR="00F22A1D" w:rsidRPr="00F22A1D" w:rsidRDefault="00F22A1D" w:rsidP="00F22A1D">
            <w:pPr>
              <w:tabs>
                <w:tab w:val="left" w:pos="954"/>
              </w:tabs>
              <w:contextualSpacing/>
              <w:jc w:val="both"/>
              <w:rPr>
                <w:rFonts w:ascii="Calibri" w:hAnsi="Calibri" w:cs="Arial"/>
                <w:b/>
                <w:bCs/>
              </w:rPr>
            </w:pPr>
            <w:r w:rsidRPr="00F22A1D">
              <w:rPr>
                <w:rFonts w:ascii="Calibri" w:hAnsi="Calibri" w:cs="Arial"/>
                <w:b/>
                <w:bCs/>
              </w:rPr>
              <w:t>deposited sum plus interest</w:t>
            </w:r>
          </w:p>
        </w:tc>
        <w:tc>
          <w:tcPr>
            <w:tcW w:w="1145" w:type="dxa"/>
            <w:hideMark/>
          </w:tcPr>
          <w:p w:rsidR="00F22A1D" w:rsidRPr="00F22A1D" w:rsidRDefault="00F22A1D" w:rsidP="00F22A1D">
            <w:pPr>
              <w:tabs>
                <w:tab w:val="left" w:pos="954"/>
              </w:tabs>
              <w:contextualSpacing/>
              <w:jc w:val="both"/>
              <w:rPr>
                <w:rFonts w:ascii="Calibri" w:hAnsi="Calibri" w:cs="Arial"/>
                <w:b/>
                <w:bCs/>
              </w:rPr>
            </w:pPr>
            <w:r w:rsidRPr="00F22A1D">
              <w:rPr>
                <w:rFonts w:ascii="Calibri" w:hAnsi="Calibri" w:cs="Arial"/>
                <w:b/>
                <w:bCs/>
              </w:rPr>
              <w:t>expenditure</w:t>
            </w:r>
          </w:p>
        </w:tc>
        <w:tc>
          <w:tcPr>
            <w:tcW w:w="1455" w:type="dxa"/>
            <w:hideMark/>
          </w:tcPr>
          <w:p w:rsidR="00F22A1D" w:rsidRPr="00F22A1D" w:rsidRDefault="00F22A1D" w:rsidP="00F22A1D">
            <w:pPr>
              <w:tabs>
                <w:tab w:val="left" w:pos="954"/>
              </w:tabs>
              <w:contextualSpacing/>
              <w:jc w:val="both"/>
              <w:rPr>
                <w:rFonts w:ascii="Calibri" w:hAnsi="Calibri" w:cs="Arial"/>
                <w:b/>
                <w:bCs/>
              </w:rPr>
            </w:pPr>
            <w:r w:rsidRPr="00F22A1D">
              <w:rPr>
                <w:rFonts w:ascii="Calibri" w:hAnsi="Calibri" w:cs="Arial"/>
                <w:b/>
                <w:bCs/>
              </w:rPr>
              <w:t>deposited sum + interest - Expenditure</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£38,250.00</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£1,721.25</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£39,971.25</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£850.00</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£39,121.25</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£39,121.25</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£1,760.46</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£40,881.71</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£888.68</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£39,993.03</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lastRenderedPageBreak/>
              <w:t>3</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£39,993.03</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£1,799.69</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£41,792.71</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£908.68</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£40,884.04</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£40,884.04</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£1,839.78</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£42,723.82</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£929.12</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£41,794.70</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5</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£41,794.70</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£1,880.76</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£43,675.46</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£950.03</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£42,725.43</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6</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£42,725.43</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£1,922.64</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£44,648.08</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£971.40</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£43,676.68</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7</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£43,676.68</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£1,965.45</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£45,642.13</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£993.26</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£44,648.87</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8</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£44,648.87</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£2,009.20</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£46,658.07</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£1,015.61</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£45,642.46</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9</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£45,642.46</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£2,053.91</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£47,696.37</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£1,038.46</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£46,657.91</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10</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£46,657.91</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£2,099.61</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£48,757.52</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£1,061.82</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£47,695.70</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11</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£47,695.70</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£2,146.31</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£49,842.00</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£1,085.71</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£48,756.29</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12</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£48,756.29</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£2,194.03</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£50,950.32</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£1,110.14</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£49,840.18</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13</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£49,840.18</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£2,242.81</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£52,082.99</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£1,135.12</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£50,947.87</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14</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£50,947.87</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£2,292.65</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£53,240.52</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£1,160.66</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£52,079.86</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15</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£52,079.86</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£2,343.59</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£54,423.45</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£1,186.78</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£53,236.68</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16</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£53,236.68</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£2,395.65</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£55,632.33</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£1,213.48</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£54,418.85</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17</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£54,418.85</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£2,448.85</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£56,867.70</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£1,240.78</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£55,626.92</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18</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£55,626.92</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£2,503.21</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£58,130.13</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£1,268.70</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£56,861.43</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19</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£56,861.43</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£2,558.76</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£59,420.19</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£1,297.24</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£58,122.95</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20</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£58,122.95</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£2,615.53</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£60,738.48</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£1,326.43</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£59,412.05</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21</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£59,412.05</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£2,673.54</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£62,085.59</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£1,356.28</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£60,729.31</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22</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£60,729.31</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£2,732.82</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£63,462.13</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£1,386.79</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£62,075.34</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23</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£62,075.34</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£2,793.39</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£64,868.73</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£1,418.00</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£63,450.73</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24</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£63,450.73</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£2,855.28</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£66,306.01</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£1,449.90</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£64,856.11</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25</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£64,856.11</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£2,918.53</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£67,774.64</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£1,482.52</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£66,292.11</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26</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£66,292.11</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£2,983.15</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£69,275.26</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£1,515.88</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£67,759.38</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27</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£67,759.38</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£3,049.17</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£70,808.55</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£1,549.99</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£69,258.56</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28</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£69,258.56</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£3,116.64</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£72,375.20</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£1,584.86</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£70,790.33</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29</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£70,790.33</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£3,185.57</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£73,975.90</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£1,620.52</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£72,355.38</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30</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£72,355.38</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£3,255.99</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£75,611.37</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£1,656.98</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£73,954.38</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31</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£73,954.38</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£3,327.95</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£77,282.33</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£1,694.27</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£75,588.06</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32</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£75,588.06</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£3,401.46</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£78,989.53</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£1,732.39</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£77,257.14</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33</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£77,257.14</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£3,476.57</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£80,733.71</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£1,771.37</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£78,962.34</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34</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£78,962.34</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£3,553.31</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£82,515.65</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£1,811.22</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£80,704.43</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35</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£80,704.43</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£3,631.70</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£84,336.13</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£1,851.97</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£82,484.15</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36</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£82,484.15</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£3,711.79</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£86,195.94</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£1,893.64</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£84,302.30</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37</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£84,302.30</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£3,793.60</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£88,095.90</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£1,936.25</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£86,159.65</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38</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£86,159.65</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£3,877.18</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£90,036.83</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£1,979.82</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£88,057.02</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39</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£88,057.02</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£3,962.57</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£92,019.58</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£2,024.36</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£89,995.22</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40</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£89,995.22</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£4,049.78</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£94,045.00</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£2,069.91</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£91,975.09</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41</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£91,975.09</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£4,138.88</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£96,113.97</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£2,116.48</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£93,997.49</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42</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£93,997.49</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£4,229.89</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£98,227.38</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£2,164.10</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£96,063.27</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43</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£96,063.27</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£4,322.85</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£100,386.12</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£2,212.80</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£98,173.32</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44</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£98,173.32</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£4,417.80</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£102,591.12</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£2,262.58</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£100,328.54</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£100,328.54</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£4,514.78</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£104,843.32</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£2,313.49</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£102,529.83</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46</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£102,529.83</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£4,613.84</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£107,143.67</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£2,365.55</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£104,778.12</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lastRenderedPageBreak/>
              <w:t>47</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£104,778.12</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£4,715.02</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£109,493.14</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£2,418.77</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£107,074.37</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48</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£107,074.37</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£4,818.35</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£111,892.71</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£2,473.19</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£109,419.52</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49</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£109,419.52</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£4,923.88</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£114,343.40</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£2,528.84</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£111,814.56</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50</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£111,814.56</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£5,031.66</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£116,846.21</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£2,585.74</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£114,260.47</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51</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£114,260.47</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£5,141.72</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£119,402.19</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£2,643.92</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£116,758.28</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52</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£116,758.28</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£5,254.12</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£122,012.40</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£2,703.41</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£119,308.99</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53</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£119,308.99</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£5,368.90</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£124,677.90</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£2,764.23</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£121,913.66</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54</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£121,913.66</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£5,486.11</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£127,399.78</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£2,826.43</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£124,573.35</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55</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£124,573.35</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£5,605.80</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£130,179.15</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£2,890.02</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£127,289.13</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56</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£127,289.13</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£5,728.01</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£133,017.14</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£2,955.05</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£130,062.09</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57</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£130,062.09</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£5,852.79</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£135,914.88</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£3,021.54</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£132,893.34</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58</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£132,893.34</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£5,980.20</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£138,873.55</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£3,089.52</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£135,784.02</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59</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£135,784.02</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£6,110.28</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£141,894.30</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£3,159.04</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£138,735.27</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60</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£138,735.27</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£6,243.09</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£144,978.36</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£3,230.11</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£141,748.24</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61</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£141,748.24</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£6,378.67</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£148,126.91</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£3,302.79</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£144,824.12</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62</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£144,824.12</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£6,517.09</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£151,341.20</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£3,377.10</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£147,964.10</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63</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£147,964.10</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£6,658.38</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£154,622.48</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£3,453.09</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£151,169.39</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64</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£151,169.39</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£6,802.62</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£157,972.02</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£3,530.78</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£154,441.23</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65</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£154,441.23</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£6,949.86</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£161,391.09</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£3,610.23</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£157,780.86</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66</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£157,780.86</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£7,100.14</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£164,881.00</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£3,691.46</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£161,189.54</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67</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£161,189.54</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£7,253.53</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£168,443.07</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£3,774.51</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£164,668.56</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68</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£164,668.56</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£7,410.09</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£172,078.64</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£3,859.44</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£168,219.20</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69</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£168,219.20</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£7,569.86</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£175,789.07</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£3,946.28</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£171,842.79</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70</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£171,842.79</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£7,732.93</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£179,575.71</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£4,035.07</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£175,540.64</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71</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£175,540.64</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£7,899.33</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£183,439.97</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£4,125.86</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£179,314.11</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72</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£179,314.11</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£8,069.14</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£187,383.25</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£4,218.69</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£183,164.56</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73</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£183,164.56</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£8,242.40</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£191,406.96</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£4,313.61</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£187,093.35</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74</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£187,093.35</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£8,419.20</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£195,512.55</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£4,410.67</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£191,101.88</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75</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£191,101.88</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£8,599.58</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£199,701.47</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£4,509.91</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£195,191.56</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76</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£195,191.56</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£8,783.62</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£203,975.18</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£4,611.38</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£199,363.80</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77</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£199,363.80</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£8,971.37</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£208,335.17</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£4,715.14</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£203,620.03</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78</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£203,620.03</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£9,162.90</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£212,782.93</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£4,821.23</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£207,961.70</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79</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£207,961.70</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£9,358.28</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£217,319.98</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£4,929.71</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£212,390.28</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80</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£212,390.28</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£9,557.56</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£221,947.84</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£5,040.62</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£216,907.22</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81</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£216,907.22</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£9,760.82</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£226,668.04</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£5,154.04</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£221,514.00</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82</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£221,514.00</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£9,968.13</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£231,482.13</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£5,270.00</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£226,212.13</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83</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£226,212.13</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£10,179.55</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£236,391.68</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£5,388.58</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£231,003.10</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84</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£231,003.10</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£10,395.14</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£241,398.24</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£5,509.82</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£235,888.41</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85</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£235,888.41</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£10,614.98</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£246,503.39</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£5,633.79</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£240,869.60</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86</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£240,869.60</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£10,839.13</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£251,708.73</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£5,760.55</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£245,948.18</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87</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£245,948.18</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£11,067.67</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£257,015.85</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£5,890.17</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£251,125.68</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88</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£251,125.68</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£11,300.66</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£262,426.34</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£6,022.69</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£256,403.64</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89</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£256,403.64</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£11,538.16</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£267,941.81</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£6,158.20</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£261,783.60</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90</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£261,783.60</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£11,780.26</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£273,563.87</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£6,296.76</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£267,267.10</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lastRenderedPageBreak/>
              <w:t>91</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£267,267.10</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£12,027.02</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£279,294.12</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£6,438.44</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£272,855.68</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92</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£272,855.68</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£12,278.51</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£285,134.19</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£6,583.31</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£278,550.88</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93</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£278,550.88</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£12,534.79</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£291,085.67</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£6,731.43</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£284,354.24</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94</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£284,354.24</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£12,795.94</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£297,150.18</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£6,882.89</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£290,267.29</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95</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£290,267.29</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£13,062.03</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£303,329.32</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£7,037.75</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£296,291.57</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96</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£296,291.57</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£13,333.12</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£309,624.69</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£7,196.10</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£302,428.59</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97</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£302,428.59</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£13,609.29</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£316,037.87</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£7,358.01</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£308,679.86</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98</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£308,679.86</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£13,890.59</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£322,570.45</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£7,523.57</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£315,046.88</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99</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£315,046.88</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£14,177.11</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£329,223.99</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£7,692.85</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£321,531.14</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100</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£321,531.14</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£14,468.90</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£336,000.04</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£7,865.94</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£328,134.10</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101</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£328,134.10</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£14,766.03</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£342,900.14</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£8,042.92</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£334,857.21</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102</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£334,857.21</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£15,068.57</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£349,925.79</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£8,223.89</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£341,701.90</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103</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£341,701.90</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£15,376.59</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£357,078.48</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£8,408.93</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£348,669.56</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104</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£348,669.56</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£15,690.13</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£364,359.69</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£8,598.13</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£355,761.56</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105</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£355,761.56</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£16,009.27</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£371,770.83</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£8,791.58</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£362,979.25</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106</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£362,979.25</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£16,334.07</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£379,313.31</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£8,989.40</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£370,323.92</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107</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£370,323.92</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£16,664.58</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£386,988.49</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£9,191.66</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£377,796.84</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108</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£377,796.84</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£17,000.86</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£394,797.69</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£9,398.47</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£385,399.23</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109</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£385,399.23</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£17,342.97</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£402,742.19</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£9,609.93</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£393,132.26</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110</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£393,132.26</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£17,690.95</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£410,823.21</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£9,826.16</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£400,997.05</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111</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£400,997.05</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£18,044.87</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£419,041.92</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£10,047.25</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£408,994.67</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112</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£408,994.67</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£18,404.76</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£427,399.43</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£10,273.31</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£417,126.12</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113</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£417,126.12</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£18,770.68</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£435,896.79</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£10,504.46</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£425,392.33</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114</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£425,392.33</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£19,142.66</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£444,534.99</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£10,740.81</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£433,794.18</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115</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£433,794.18</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£19,520.74</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£453,314.92</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£10,982.48</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£442,332.44</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116</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£442,332.44</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£19,904.96</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£462,237.40</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£11,229.58</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£451,007.82</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117</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£451,007.82</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£20,295.35</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£471,303.17</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£11,482.25</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£459,820.92</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118</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£459,820.92</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£20,691.94</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£480,512.86</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£11,740.60</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£468,772.26</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119</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£468,772.26</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£21,094.75</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£489,867.01</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£12,004.76</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£477,862.25</w:t>
            </w:r>
          </w:p>
        </w:tc>
      </w:tr>
      <w:tr w:rsidR="00F22A1D" w:rsidRPr="00F22A1D" w:rsidTr="00F22A1D">
        <w:trPr>
          <w:trHeight w:val="300"/>
        </w:trPr>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120</w:t>
            </w:r>
          </w:p>
        </w:tc>
        <w:tc>
          <w:tcPr>
            <w:tcW w:w="158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£477,862.25</w:t>
            </w:r>
          </w:p>
        </w:tc>
        <w:tc>
          <w:tcPr>
            <w:tcW w:w="96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4.5</w:t>
            </w:r>
          </w:p>
        </w:tc>
        <w:tc>
          <w:tcPr>
            <w:tcW w:w="130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£21,503.80</w:t>
            </w:r>
          </w:p>
        </w:tc>
        <w:tc>
          <w:tcPr>
            <w:tcW w:w="1540"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£499,366.05</w:t>
            </w:r>
          </w:p>
        </w:tc>
        <w:tc>
          <w:tcPr>
            <w:tcW w:w="114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£12,274.87</w:t>
            </w:r>
          </w:p>
        </w:tc>
        <w:tc>
          <w:tcPr>
            <w:tcW w:w="1455" w:type="dxa"/>
            <w:noWrap/>
            <w:hideMark/>
          </w:tcPr>
          <w:p w:rsidR="00F22A1D" w:rsidRPr="00F22A1D" w:rsidRDefault="00F22A1D" w:rsidP="00F22A1D">
            <w:pPr>
              <w:tabs>
                <w:tab w:val="left" w:pos="954"/>
              </w:tabs>
              <w:contextualSpacing/>
              <w:jc w:val="both"/>
              <w:rPr>
                <w:rFonts w:ascii="Calibri" w:hAnsi="Calibri" w:cs="Arial"/>
                <w:b/>
              </w:rPr>
            </w:pPr>
            <w:r w:rsidRPr="00F22A1D">
              <w:rPr>
                <w:rFonts w:ascii="Calibri" w:hAnsi="Calibri" w:cs="Arial"/>
                <w:b/>
              </w:rPr>
              <w:t>£487,091.18</w:t>
            </w:r>
          </w:p>
        </w:tc>
      </w:tr>
    </w:tbl>
    <w:p w:rsidR="00DC47BF" w:rsidRPr="00F22A1D" w:rsidRDefault="00DC47BF" w:rsidP="00F22A1D">
      <w:pPr>
        <w:tabs>
          <w:tab w:val="left" w:pos="954"/>
        </w:tabs>
        <w:contextualSpacing/>
        <w:jc w:val="both"/>
        <w:rPr>
          <w:rFonts w:ascii="Calibri" w:hAnsi="Calibri" w:cs="Arial"/>
          <w:b/>
        </w:rPr>
      </w:pPr>
      <w:bookmarkStart w:id="0" w:name="_GoBack"/>
      <w:bookmarkEnd w:id="0"/>
      <w:r w:rsidRPr="00F22A1D">
        <w:rPr>
          <w:rFonts w:ascii="Calibri" w:hAnsi="Calibri" w:cs="Arial"/>
          <w:b/>
        </w:rPr>
        <w:t xml:space="preserve"> </w:t>
      </w:r>
    </w:p>
    <w:p w:rsidR="00B15492" w:rsidRDefault="00B15492"/>
    <w:sectPr w:rsidR="00B154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F106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7BF"/>
    <w:rsid w:val="00052D24"/>
    <w:rsid w:val="000710C4"/>
    <w:rsid w:val="001E5F74"/>
    <w:rsid w:val="00223BFD"/>
    <w:rsid w:val="00226ACE"/>
    <w:rsid w:val="00236FC5"/>
    <w:rsid w:val="00281F95"/>
    <w:rsid w:val="002B7B99"/>
    <w:rsid w:val="002C4FA7"/>
    <w:rsid w:val="002D13B2"/>
    <w:rsid w:val="002D6FD9"/>
    <w:rsid w:val="002F3A9B"/>
    <w:rsid w:val="0035513D"/>
    <w:rsid w:val="00375009"/>
    <w:rsid w:val="003B5EA6"/>
    <w:rsid w:val="004445BC"/>
    <w:rsid w:val="00466798"/>
    <w:rsid w:val="00487D37"/>
    <w:rsid w:val="004E3C3D"/>
    <w:rsid w:val="0060391D"/>
    <w:rsid w:val="00631701"/>
    <w:rsid w:val="00744C4A"/>
    <w:rsid w:val="007657A6"/>
    <w:rsid w:val="007B1B7F"/>
    <w:rsid w:val="007D76B4"/>
    <w:rsid w:val="007E569B"/>
    <w:rsid w:val="00873C35"/>
    <w:rsid w:val="00883686"/>
    <w:rsid w:val="008F4D33"/>
    <w:rsid w:val="00905B0B"/>
    <w:rsid w:val="0097325A"/>
    <w:rsid w:val="009B3572"/>
    <w:rsid w:val="009E05F1"/>
    <w:rsid w:val="00A578AD"/>
    <w:rsid w:val="00A71228"/>
    <w:rsid w:val="00B15492"/>
    <w:rsid w:val="00B2016F"/>
    <w:rsid w:val="00B54D15"/>
    <w:rsid w:val="00B77BD8"/>
    <w:rsid w:val="00C41077"/>
    <w:rsid w:val="00CA10E5"/>
    <w:rsid w:val="00CE0A65"/>
    <w:rsid w:val="00D02E98"/>
    <w:rsid w:val="00D2179E"/>
    <w:rsid w:val="00D23E14"/>
    <w:rsid w:val="00D60F8D"/>
    <w:rsid w:val="00D667D4"/>
    <w:rsid w:val="00D86F11"/>
    <w:rsid w:val="00DC47BF"/>
    <w:rsid w:val="00E07D36"/>
    <w:rsid w:val="00E14721"/>
    <w:rsid w:val="00E415A9"/>
    <w:rsid w:val="00E45A1C"/>
    <w:rsid w:val="00EB2C05"/>
    <w:rsid w:val="00EC662B"/>
    <w:rsid w:val="00ED4FD6"/>
    <w:rsid w:val="00EE345E"/>
    <w:rsid w:val="00F004F5"/>
    <w:rsid w:val="00F15105"/>
    <w:rsid w:val="00F22A1D"/>
    <w:rsid w:val="00FA7F62"/>
    <w:rsid w:val="00FF5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7BF"/>
    <w:pPr>
      <w:spacing w:after="0" w:line="240" w:lineRule="auto"/>
      <w:ind w:left="720"/>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22A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A1D"/>
    <w:rPr>
      <w:rFonts w:ascii="Tahoma" w:hAnsi="Tahoma" w:cs="Tahoma"/>
      <w:sz w:val="16"/>
      <w:szCs w:val="16"/>
    </w:rPr>
  </w:style>
  <w:style w:type="character" w:styleId="Hyperlink">
    <w:name w:val="Hyperlink"/>
    <w:basedOn w:val="DefaultParagraphFont"/>
    <w:uiPriority w:val="99"/>
    <w:semiHidden/>
    <w:unhideWhenUsed/>
    <w:rsid w:val="00F22A1D"/>
    <w:rPr>
      <w:color w:val="0000FF"/>
      <w:u w:val="single"/>
    </w:rPr>
  </w:style>
  <w:style w:type="character" w:styleId="FollowedHyperlink">
    <w:name w:val="FollowedHyperlink"/>
    <w:basedOn w:val="DefaultParagraphFont"/>
    <w:uiPriority w:val="99"/>
    <w:semiHidden/>
    <w:unhideWhenUsed/>
    <w:rsid w:val="00F22A1D"/>
    <w:rPr>
      <w:color w:val="800080"/>
      <w:u w:val="single"/>
    </w:rPr>
  </w:style>
  <w:style w:type="paragraph" w:customStyle="1" w:styleId="xl65">
    <w:name w:val="xl65"/>
    <w:basedOn w:val="Normal"/>
    <w:rsid w:val="00F22A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7">
    <w:name w:val="xl67"/>
    <w:basedOn w:val="Normal"/>
    <w:rsid w:val="00F22A1D"/>
    <w:pPr>
      <w:shd w:val="clear" w:color="000000" w:fill="A6A6A6"/>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8">
    <w:name w:val="xl68"/>
    <w:basedOn w:val="Normal"/>
    <w:rsid w:val="00F22A1D"/>
    <w:pP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69">
    <w:name w:val="xl69"/>
    <w:basedOn w:val="Normal"/>
    <w:rsid w:val="00F22A1D"/>
    <w:pP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70">
    <w:name w:val="xl70"/>
    <w:basedOn w:val="Normal"/>
    <w:rsid w:val="00F22A1D"/>
    <w:pPr>
      <w:pBdr>
        <w:top w:val="single" w:sz="4" w:space="0" w:color="auto"/>
        <w:lef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1">
    <w:name w:val="xl71"/>
    <w:basedOn w:val="Normal"/>
    <w:rsid w:val="00F22A1D"/>
    <w:pPr>
      <w:pBdr>
        <w:top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2">
    <w:name w:val="xl72"/>
    <w:basedOn w:val="Normal"/>
    <w:rsid w:val="00F22A1D"/>
    <w:pPr>
      <w:pBdr>
        <w:top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3">
    <w:name w:val="xl73"/>
    <w:basedOn w:val="Normal"/>
    <w:rsid w:val="00F22A1D"/>
    <w:pPr>
      <w:pBdr>
        <w:top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4">
    <w:name w:val="xl74"/>
    <w:basedOn w:val="Normal"/>
    <w:rsid w:val="00F22A1D"/>
    <w:pPr>
      <w:pBdr>
        <w:top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table" w:styleId="TableGrid">
    <w:name w:val="Table Grid"/>
    <w:basedOn w:val="TableNormal"/>
    <w:uiPriority w:val="59"/>
    <w:rsid w:val="00F22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7BF"/>
    <w:pPr>
      <w:spacing w:after="0" w:line="240" w:lineRule="auto"/>
      <w:ind w:left="720"/>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22A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A1D"/>
    <w:rPr>
      <w:rFonts w:ascii="Tahoma" w:hAnsi="Tahoma" w:cs="Tahoma"/>
      <w:sz w:val="16"/>
      <w:szCs w:val="16"/>
    </w:rPr>
  </w:style>
  <w:style w:type="character" w:styleId="Hyperlink">
    <w:name w:val="Hyperlink"/>
    <w:basedOn w:val="DefaultParagraphFont"/>
    <w:uiPriority w:val="99"/>
    <w:semiHidden/>
    <w:unhideWhenUsed/>
    <w:rsid w:val="00F22A1D"/>
    <w:rPr>
      <w:color w:val="0000FF"/>
      <w:u w:val="single"/>
    </w:rPr>
  </w:style>
  <w:style w:type="character" w:styleId="FollowedHyperlink">
    <w:name w:val="FollowedHyperlink"/>
    <w:basedOn w:val="DefaultParagraphFont"/>
    <w:uiPriority w:val="99"/>
    <w:semiHidden/>
    <w:unhideWhenUsed/>
    <w:rsid w:val="00F22A1D"/>
    <w:rPr>
      <w:color w:val="800080"/>
      <w:u w:val="single"/>
    </w:rPr>
  </w:style>
  <w:style w:type="paragraph" w:customStyle="1" w:styleId="xl65">
    <w:name w:val="xl65"/>
    <w:basedOn w:val="Normal"/>
    <w:rsid w:val="00F22A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7">
    <w:name w:val="xl67"/>
    <w:basedOn w:val="Normal"/>
    <w:rsid w:val="00F22A1D"/>
    <w:pPr>
      <w:shd w:val="clear" w:color="000000" w:fill="A6A6A6"/>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8">
    <w:name w:val="xl68"/>
    <w:basedOn w:val="Normal"/>
    <w:rsid w:val="00F22A1D"/>
    <w:pP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69">
    <w:name w:val="xl69"/>
    <w:basedOn w:val="Normal"/>
    <w:rsid w:val="00F22A1D"/>
    <w:pP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70">
    <w:name w:val="xl70"/>
    <w:basedOn w:val="Normal"/>
    <w:rsid w:val="00F22A1D"/>
    <w:pPr>
      <w:pBdr>
        <w:top w:val="single" w:sz="4" w:space="0" w:color="auto"/>
        <w:lef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1">
    <w:name w:val="xl71"/>
    <w:basedOn w:val="Normal"/>
    <w:rsid w:val="00F22A1D"/>
    <w:pPr>
      <w:pBdr>
        <w:top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2">
    <w:name w:val="xl72"/>
    <w:basedOn w:val="Normal"/>
    <w:rsid w:val="00F22A1D"/>
    <w:pPr>
      <w:pBdr>
        <w:top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3">
    <w:name w:val="xl73"/>
    <w:basedOn w:val="Normal"/>
    <w:rsid w:val="00F22A1D"/>
    <w:pPr>
      <w:pBdr>
        <w:top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4">
    <w:name w:val="xl74"/>
    <w:basedOn w:val="Normal"/>
    <w:rsid w:val="00F22A1D"/>
    <w:pPr>
      <w:pBdr>
        <w:top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table" w:styleId="TableGrid">
    <w:name w:val="Table Grid"/>
    <w:basedOn w:val="TableNormal"/>
    <w:uiPriority w:val="59"/>
    <w:rsid w:val="00F22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32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D602F66D</Template>
  <TotalTime>102</TotalTime>
  <Pages>8</Pages>
  <Words>1770</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Harborough District Council</Company>
  <LinksUpToDate>false</LinksUpToDate>
  <CharactersWithSpaces>11842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Bills</dc:creator>
  <cp:lastModifiedBy>Matthew Bills</cp:lastModifiedBy>
  <cp:revision>6</cp:revision>
  <dcterms:created xsi:type="dcterms:W3CDTF">2015-06-08T16:47:00Z</dcterms:created>
  <dcterms:modified xsi:type="dcterms:W3CDTF">2015-06-15T12:54:00Z</dcterms:modified>
</cp:coreProperties>
</file>