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863" w:right="6449"/>
      </w:pPr>
      <w:r>
        <w:rPr/>
        <w:t>Skeffington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23810" w:h="16850" w:orient="landscape"/>
          <w:pgMar w:top="400" w:bottom="0" w:left="340" w:right="280"/>
        </w:sect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367" w:lineRule="auto"/>
        <w:ind w:left="6504" w:right="-9" w:firstLine="1582"/>
      </w:pPr>
      <w:r>
        <w:rPr>
          <w:color w:val="002672"/>
        </w:rPr>
        <w:t>Hunters Avenue,</w:t>
      </w:r>
      <w:r>
        <w:rPr>
          <w:color w:val="002672"/>
          <w:spacing w:val="-27"/>
        </w:rPr>
        <w:t> </w:t>
      </w:r>
      <w:r>
        <w:rPr>
          <w:color w:val="002672"/>
        </w:rPr>
        <w:t>Skeffington Skeffington</w:t>
      </w:r>
      <w:r>
        <w:rPr>
          <w:color w:val="002672"/>
          <w:spacing w:val="-14"/>
        </w:rPr>
        <w:t> </w:t>
      </w:r>
      <w:r>
        <w:rPr>
          <w:color w:val="002672"/>
        </w:rPr>
        <w:t>Churchyard</w:t>
      </w:r>
    </w:p>
    <w:p>
      <w:pPr>
        <w:pStyle w:val="BodyText"/>
        <w:spacing w:before="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right="114"/>
        <w:jc w:val="right"/>
      </w:pPr>
      <w:r>
        <w:rPr>
          <w:color w:val="002672"/>
        </w:rPr>
        <w:t>Leighfield Forest</w:t>
      </w:r>
    </w:p>
    <w:p>
      <w:pPr>
        <w:spacing w:after="0"/>
        <w:jc w:val="right"/>
        <w:sectPr>
          <w:type w:val="continuous"/>
          <w:pgSz w:w="23810" w:h="16850" w:orient="landscape"/>
          <w:pgMar w:top="400" w:bottom="0" w:left="340" w:right="280"/>
          <w:cols w:num="2" w:equalWidth="0">
            <w:col w:w="10107" w:space="5277"/>
            <w:col w:w="7806"/>
          </w:cols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81"/>
        <w:ind w:left="6472" w:right="6449"/>
      </w:pPr>
      <w:r>
        <w:rPr>
          <w:color w:val="002672"/>
        </w:rPr>
        <w:t>Skeffington Graveyard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right="5026"/>
        <w:jc w:val="right"/>
      </w:pPr>
      <w:r>
        <w:rPr>
          <w:color w:val="002672"/>
        </w:rPr>
        <w:t>Leighfield Forest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0"/>
        <w:ind w:right="819"/>
        <w:jc w:val="right"/>
      </w:pPr>
      <w:r>
        <w:rPr>
          <w:color w:val="002672"/>
        </w:rPr>
        <w:t>Leighfield Forest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103" w:right="6449"/>
      </w:pPr>
      <w:r>
        <w:rPr/>
        <w:t>Grassland, Skeffington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1738" w:right="6449"/>
      </w:pPr>
      <w:r>
        <w:rPr/>
        <w:t>Mature Ash, Skeffington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49"/>
        <w:ind w:left="130" w:right="6449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23810" w:h="16850" w:orient="landscape"/>
          <w:pgMar w:top="400" w:bottom="0" w:left="340" w:right="280"/>
        </w:sectPr>
      </w:pPr>
    </w:p>
    <w:p>
      <w:pPr>
        <w:pStyle w:val="Heading2"/>
        <w:spacing w:line="405" w:lineRule="auto" w:before="66"/>
      </w:pPr>
      <w:r>
        <w:rPr/>
        <w:pict>
          <v:group style="position:absolute;margin-left:20.519991pt;margin-top:72.697937pt;width:1150.5pt;height:767.6pt;mso-position-horizontal-relative:page;mso-position-vertical-relative:page;z-index:-3784" coordorigin="410,1454" coordsize="23010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470;top:11044;width:799;height:401" filled="true" fillcolor="#f27f7f" stroked="false">
              <v:fill type="solid"/>
            </v:rect>
            <v:rect style="position:absolute;left:470;top:11044;width:799;height:401" filled="false" stroked="true" strokeweight="2.04pt" strokecolor="#7f7f7f"/>
            <v:rect style="position:absolute;left:470;top:11587;width:799;height:401" filled="true" fillcolor="#92b87f" stroked="false">
              <v:fill type="solid"/>
            </v:rect>
            <v:rect style="position:absolute;left:470;top:11587;width:799;height:401" filled="false" stroked="true" strokeweight="3pt" strokecolor="#7f7f7f"/>
            <v:rect style="position:absolute;left:470;top:12132;width:799;height:398" filled="true" fillcolor="#bcf1f4" stroked="false">
              <v:fill type="solid"/>
            </v:rect>
            <v:rect style="position:absolute;left:470;top:12132;width:799;height:398" filled="false" stroked="true" strokeweight=".36pt" strokecolor="#6d6d6d"/>
            <v:rect style="position:absolute;left:470;top:12674;width:799;height:401" filled="true" fillcolor="#ccf27f" stroked="false">
              <v:fill type="solid"/>
            </v:rect>
            <v:rect style="position:absolute;left:470;top:12674;width:799;height:401" filled="false" stroked="true" strokeweight="2.04pt" strokecolor="#b7b7b7"/>
            <v:shape style="position:absolute;left:470;top:14496;width:800;height:2" coordorigin="470,14496" coordsize="800,0" path="m470,14496l550,14496m610,14496l650,14496m710,14496l790,14496m850,14496l890,14496m950,14496l1030,14496m1090,14496l1130,14496m1190,14496l1270,14496e" filled="false" stroked="true" strokeweight="1.44pt" strokecolor="#e50000">
              <v:path arrowok="t"/>
            </v:shape>
            <v:shape style="position:absolute;left:470;top:15038;width:641;height:2" coordorigin="470,15038" coordsize="641,0" path="m470,15038l730,15038m850,15038l1111,15038e" filled="false" stroked="true" strokeweight="6pt" strokecolor="#e50000">
              <v:path arrowok="t"/>
            </v:shape>
            <v:line style="position:absolute" from="1250,14978" to="1250,15098" stroked="true" strokeweight="1.92pt" strokecolor="#e50000"/>
            <v:shape style="position:absolute;left:470;top:16125;width:800;height:2" coordorigin="470,16125" coordsize="800,0" path="m470,16125l590,16125m710,16125l830,16125m950,16125l1070,16125m1190,16125l1270,16125e" filled="false" stroked="true" strokeweight="2.04pt" strokecolor="#a900e5">
              <v:path arrowok="t"/>
            </v:shape>
            <w10:wrap type="none"/>
          </v:group>
        </w:pict>
      </w:r>
      <w:r>
        <w:rPr/>
        <w:t>Not recommended for LGS Designation Recommended for LGS designation Wildlife Sites</w:t>
      </w:r>
    </w:p>
    <w:p>
      <w:pPr>
        <w:spacing w:before="4"/>
        <w:ind w:left="1073" w:right="4048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30" w:right="4048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30" w:right="4048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9" w:right="4048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before="224"/>
      </w:pPr>
      <w:r>
        <w:rPr/>
        <w:t>District</w:t>
      </w:r>
    </w:p>
    <w:p>
      <w:pPr>
        <w:spacing w:line="540" w:lineRule="atLeast" w:before="4"/>
        <w:ind w:left="1073" w:right="8272" w:firstLine="0"/>
        <w:jc w:val="left"/>
        <w:rPr>
          <w:sz w:val="28"/>
        </w:rPr>
      </w:pPr>
      <w:r>
        <w:rPr>
          <w:sz w:val="28"/>
        </w:rPr>
        <w:t>Electoral Parish</w:t>
      </w:r>
    </w:p>
    <w:p>
      <w:pPr>
        <w:spacing w:before="136"/>
        <w:ind w:left="64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2"/>
        </w:rPr>
      </w:pPr>
    </w:p>
    <w:p>
      <w:pPr>
        <w:pStyle w:val="BodyText"/>
        <w:spacing w:line="510" w:lineRule="atLeast"/>
        <w:ind w:left="1939" w:right="1864" w:hanging="315"/>
      </w:pPr>
      <w:r>
        <w:rPr>
          <w:color w:val="002672"/>
        </w:rPr>
        <w:t>Thomas Beckett Church - Tugby &amp; Keythorpe Tugby &amp; Keythorpe Village Green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734" w:right="1864"/>
      </w:pPr>
      <w:r>
        <w:rPr>
          <w:color w:val="002672"/>
        </w:rPr>
        <w:t>Wellfield Green - Tugby &amp; Keythorpe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178" w:lineRule="exact"/>
        <w:ind w:left="119" w:right="4173" w:firstLine="432"/>
      </w:pPr>
      <w:r>
        <w:rPr>
          <w:color w:val="002672"/>
        </w:rPr>
        <w:t>Tugby &amp; Keythorpe Allotments The Tugby Centre - Main Street</w:t>
      </w:r>
    </w:p>
    <w:sectPr>
      <w:type w:val="continuous"/>
      <w:pgSz w:w="23810" w:h="16850" w:orient="landscape"/>
      <w:pgMar w:top="400" w:bottom="0" w:left="340" w:right="280"/>
      <w:cols w:num="2" w:equalWidth="0">
        <w:col w:w="10455" w:space="5594"/>
        <w:col w:w="714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30" w:right="4048" w:hanging="135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4"/>
      <w:ind w:left="1073" w:right="4048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2016-05-06T08:17:55Z</dcterms:created>
  <dcterms:modified xsi:type="dcterms:W3CDTF">2016-05-06T08:17:55Z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2016-04-28T00:00:00Z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2016-04-28T00:00:00Z</vt:filetime>
  </property>
</Properties>
</file>