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35" w:rsidRPr="00827256" w:rsidRDefault="00162335" w:rsidP="00162335">
      <w:pPr>
        <w:spacing w:after="120"/>
        <w:jc w:val="center"/>
        <w:rPr>
          <w:b/>
          <w:sz w:val="24"/>
          <w:u w:val="single"/>
        </w:rPr>
      </w:pPr>
      <w:bookmarkStart w:id="0" w:name="_GoBack"/>
      <w:bookmarkEnd w:id="0"/>
      <w:r w:rsidRPr="00827256">
        <w:rPr>
          <w:b/>
          <w:sz w:val="24"/>
          <w:u w:val="single"/>
        </w:rPr>
        <w:t>Saddington Parish Neighbourhood Plan</w:t>
      </w:r>
      <w:r w:rsidR="007934FE" w:rsidRPr="00827256">
        <w:rPr>
          <w:b/>
          <w:sz w:val="24"/>
          <w:u w:val="single"/>
        </w:rPr>
        <w:t xml:space="preserve"> 2018-2031</w:t>
      </w:r>
    </w:p>
    <w:p w:rsidR="000F01F3" w:rsidRPr="00827256" w:rsidRDefault="000F01F3" w:rsidP="00162335">
      <w:pPr>
        <w:spacing w:after="120"/>
        <w:jc w:val="center"/>
        <w:rPr>
          <w:b/>
          <w:sz w:val="24"/>
          <w:u w:val="single"/>
        </w:rPr>
      </w:pPr>
      <w:r w:rsidRPr="00827256">
        <w:rPr>
          <w:b/>
          <w:sz w:val="24"/>
          <w:u w:val="single"/>
        </w:rPr>
        <w:t xml:space="preserve">Housing </w:t>
      </w:r>
      <w:r w:rsidR="00162335" w:rsidRPr="00827256">
        <w:rPr>
          <w:b/>
          <w:sz w:val="24"/>
          <w:u w:val="single"/>
        </w:rPr>
        <w:t>Site Allocation Assessment</w:t>
      </w:r>
    </w:p>
    <w:p w:rsidR="00FD27B7" w:rsidRPr="00827256" w:rsidRDefault="00FD27B7" w:rsidP="00FD27B7">
      <w:pPr>
        <w:spacing w:after="120"/>
        <w:rPr>
          <w:b/>
          <w:sz w:val="24"/>
          <w:u w:val="single"/>
        </w:rPr>
      </w:pPr>
      <w:r w:rsidRPr="00827256">
        <w:rPr>
          <w:b/>
          <w:sz w:val="24"/>
          <w:u w:val="single"/>
        </w:rPr>
        <w:t>Background</w:t>
      </w:r>
    </w:p>
    <w:p w:rsidR="00FD27B7" w:rsidRDefault="007934FE" w:rsidP="00FD27B7">
      <w:pPr>
        <w:pStyle w:val="BodyText"/>
      </w:pPr>
      <w:r>
        <w:t>As part of the process to prepare the Neighbourhood Plan for Saddington, during 2017 a ‘</w:t>
      </w:r>
      <w:r w:rsidR="00FD27B7">
        <w:t>Housing Theme Group</w:t>
      </w:r>
      <w:r>
        <w:t xml:space="preserve">’ was formed as a sub-group of the Neighbourhood Forum </w:t>
      </w:r>
      <w:r w:rsidR="00FD27B7">
        <w:t xml:space="preserve">to take the lead to prepare policies for housing development within Saddington Parish.  The </w:t>
      </w:r>
      <w:r>
        <w:t xml:space="preserve">Housing </w:t>
      </w:r>
      <w:r w:rsidR="00FD27B7">
        <w:t>Group</w:t>
      </w:r>
      <w:r w:rsidR="00827256">
        <w:t xml:space="preserve"> was asked to</w:t>
      </w:r>
      <w:r w:rsidR="00FD27B7">
        <w:t>:</w:t>
      </w:r>
    </w:p>
    <w:p w:rsidR="00827256" w:rsidRDefault="00827256" w:rsidP="00FD27B7">
      <w:pPr>
        <w:pStyle w:val="BodyText"/>
        <w:numPr>
          <w:ilvl w:val="0"/>
          <w:numId w:val="11"/>
        </w:numPr>
        <w:ind w:left="284" w:hanging="284"/>
      </w:pPr>
      <w:r>
        <w:t>Review the results of the Community Questionnaire (Feb 2017) and Open Event (March 2017) to understand what type of housing is wanted in Saddington by the residents.</w:t>
      </w:r>
    </w:p>
    <w:p w:rsidR="00FD27B7" w:rsidRDefault="00827256" w:rsidP="00FD27B7">
      <w:pPr>
        <w:pStyle w:val="BodyText"/>
        <w:numPr>
          <w:ilvl w:val="0"/>
          <w:numId w:val="11"/>
        </w:numPr>
        <w:ind w:left="284" w:hanging="284"/>
      </w:pPr>
      <w:r>
        <w:t>Consider w</w:t>
      </w:r>
      <w:r w:rsidR="00FD27B7">
        <w:t>hat type of housing is needed in Saddington</w:t>
      </w:r>
      <w:r>
        <w:t xml:space="preserve"> to meet housing growth targets.</w:t>
      </w:r>
    </w:p>
    <w:p w:rsidR="00FD27B7" w:rsidRDefault="00827256" w:rsidP="00FD27B7">
      <w:pPr>
        <w:pStyle w:val="BodyText"/>
        <w:numPr>
          <w:ilvl w:val="0"/>
          <w:numId w:val="11"/>
        </w:numPr>
        <w:ind w:left="284" w:hanging="284"/>
      </w:pPr>
      <w:r>
        <w:t>Consider w</w:t>
      </w:r>
      <w:r w:rsidR="00FD27B7">
        <w:t>here new housing could be located in Saddington</w:t>
      </w:r>
      <w:r>
        <w:t>.</w:t>
      </w:r>
    </w:p>
    <w:p w:rsidR="00FD27B7" w:rsidRDefault="00827256" w:rsidP="00FD27B7">
      <w:pPr>
        <w:pStyle w:val="BodyText"/>
        <w:numPr>
          <w:ilvl w:val="0"/>
          <w:numId w:val="11"/>
        </w:numPr>
        <w:ind w:left="284" w:hanging="284"/>
      </w:pPr>
      <w:r>
        <w:t>Consider w</w:t>
      </w:r>
      <w:r w:rsidR="00FD27B7">
        <w:t>hat conditions should be applied to new housing in Saddington?  These conditions will be defined as policies in the Neighbourhood Plan.</w:t>
      </w:r>
    </w:p>
    <w:p w:rsidR="007934FE" w:rsidRDefault="007934FE" w:rsidP="00FD27B7">
      <w:pPr>
        <w:pStyle w:val="BodyText"/>
      </w:pPr>
      <w:r w:rsidRPr="007934FE">
        <w:t>Under the Adopted Harborough Core Strategy 2006 – 2028 Saddington is classified as a rural village where development is “</w:t>
      </w:r>
      <w:r w:rsidRPr="007934FE">
        <w:rPr>
          <w:i/>
          <w:u w:val="single"/>
        </w:rPr>
        <w:t>strictly controlled</w:t>
      </w:r>
      <w:r w:rsidRPr="007934FE">
        <w:rPr>
          <w:i/>
        </w:rPr>
        <w:t xml:space="preserve"> in order to protect the integrity of the landscape, the character and the settlement pattern</w:t>
      </w:r>
      <w:r>
        <w:t xml:space="preserve">”. </w:t>
      </w:r>
    </w:p>
    <w:p w:rsidR="007934FE" w:rsidRDefault="007934FE" w:rsidP="007934FE">
      <w:pPr>
        <w:pStyle w:val="BodyText"/>
        <w:rPr>
          <w:u w:color="000000"/>
        </w:rPr>
      </w:pPr>
      <w:r>
        <w:rPr>
          <w:rFonts w:cs="Arial"/>
          <w:u w:color="000000"/>
        </w:rPr>
        <w:t>U</w:t>
      </w:r>
      <w:r w:rsidRPr="00D41D11">
        <w:rPr>
          <w:rFonts w:cs="Arial"/>
          <w:u w:color="000000"/>
        </w:rPr>
        <w:t>nder</w:t>
      </w:r>
      <w:r w:rsidRPr="00D41D11">
        <w:rPr>
          <w:u w:color="000000"/>
        </w:rPr>
        <w:t xml:space="preserve"> the </w:t>
      </w:r>
      <w:r w:rsidRPr="007934FE">
        <w:t>Proposed</w:t>
      </w:r>
      <w:r w:rsidRPr="00D41D11">
        <w:rPr>
          <w:u w:color="000000"/>
        </w:rPr>
        <w:t xml:space="preserve"> Submission Local Plan for Harborough District</w:t>
      </w:r>
      <w:r>
        <w:rPr>
          <w:u w:color="000000"/>
        </w:rPr>
        <w:t xml:space="preserve"> </w:t>
      </w:r>
      <w:r w:rsidRPr="00D41D11">
        <w:rPr>
          <w:u w:color="000000"/>
        </w:rPr>
        <w:t xml:space="preserve">Saddington continues to be classified as a </w:t>
      </w:r>
      <w:r w:rsidRPr="00C668C3">
        <w:t>rural</w:t>
      </w:r>
      <w:r w:rsidRPr="00D41D11">
        <w:rPr>
          <w:u w:color="000000"/>
        </w:rPr>
        <w:t xml:space="preserve"> settlement where development is </w:t>
      </w:r>
      <w:r w:rsidRPr="00D41D11">
        <w:rPr>
          <w:u w:val="single" w:color="000000"/>
        </w:rPr>
        <w:t>strictly controlled</w:t>
      </w:r>
      <w:r>
        <w:rPr>
          <w:u w:color="000000"/>
        </w:rPr>
        <w:t xml:space="preserve"> </w:t>
      </w:r>
      <w:r w:rsidRPr="00BA5DDA">
        <w:rPr>
          <w:u w:color="000000"/>
        </w:rPr>
        <w:t>[</w:t>
      </w:r>
      <w:r>
        <w:rPr>
          <w:u w:color="000000"/>
        </w:rPr>
        <w:t xml:space="preserve">Local Plan </w:t>
      </w:r>
      <w:r w:rsidRPr="00D41D11">
        <w:rPr>
          <w:u w:color="000000"/>
        </w:rPr>
        <w:t xml:space="preserve">SS1 and </w:t>
      </w:r>
      <w:r w:rsidRPr="00D41D11">
        <w:rPr>
          <w:bCs/>
          <w:u w:color="000000"/>
        </w:rPr>
        <w:t>Table D.23</w:t>
      </w:r>
      <w:r w:rsidRPr="00D41D11">
        <w:rPr>
          <w:u w:color="000000"/>
        </w:rPr>
        <w:t>].</w:t>
      </w:r>
      <w:r>
        <w:rPr>
          <w:u w:color="000000"/>
        </w:rPr>
        <w:t xml:space="preserve">  </w:t>
      </w:r>
      <w:r w:rsidRPr="00090187">
        <w:rPr>
          <w:bCs/>
          <w:u w:color="000000"/>
        </w:rPr>
        <w:t>Table D.23 goes on to state that “</w:t>
      </w:r>
      <w:r w:rsidRPr="00D02D69">
        <w:rPr>
          <w:u w:color="000000"/>
        </w:rPr>
        <w:t>Other villages and rural settlements</w:t>
      </w:r>
      <w:r>
        <w:rPr>
          <w:u w:color="000000"/>
        </w:rPr>
        <w:t xml:space="preserve"> (</w:t>
      </w:r>
      <w:proofErr w:type="spellStart"/>
      <w:r w:rsidRPr="007934FE">
        <w:rPr>
          <w:i/>
          <w:u w:color="000000"/>
        </w:rPr>
        <w:t>eg</w:t>
      </w:r>
      <w:proofErr w:type="spellEnd"/>
      <w:r w:rsidRPr="007934FE">
        <w:rPr>
          <w:i/>
          <w:u w:color="000000"/>
        </w:rPr>
        <w:t xml:space="preserve"> Saddington</w:t>
      </w:r>
      <w:r>
        <w:rPr>
          <w:u w:color="000000"/>
        </w:rPr>
        <w:t>)</w:t>
      </w:r>
      <w:r w:rsidRPr="00090187">
        <w:rPr>
          <w:u w:color="000000"/>
        </w:rPr>
        <w:t xml:space="preserve"> </w:t>
      </w:r>
      <w:r w:rsidRPr="00D02D69">
        <w:rPr>
          <w:u w:color="000000"/>
        </w:rPr>
        <w:t xml:space="preserve">are considered the least sustainable locations for growth and are covered by housing in the countryside policy. New housing will be limited to housing to meet an identified need (either through a housing needs survey or neighbourhood plan), housing to meet the needs of a rural worker, rural exception sites, isolated homes in the countryside in </w:t>
      </w:r>
      <w:proofErr w:type="gramStart"/>
      <w:r w:rsidRPr="00D02D69">
        <w:rPr>
          <w:u w:color="000000"/>
        </w:rPr>
        <w:t>accordance</w:t>
      </w:r>
      <w:proofErr w:type="gramEnd"/>
      <w:r w:rsidRPr="00D02D69">
        <w:rPr>
          <w:u w:color="000000"/>
        </w:rPr>
        <w:t xml:space="preserve"> with NPPF paragraph 55, and replacement dwelling</w:t>
      </w:r>
      <w:r>
        <w:rPr>
          <w:u w:color="000000"/>
        </w:rPr>
        <w:t>”.</w:t>
      </w:r>
    </w:p>
    <w:p w:rsidR="007934FE" w:rsidRDefault="007934FE" w:rsidP="007934FE">
      <w:pPr>
        <w:pStyle w:val="BodyText"/>
        <w:rPr>
          <w:u w:color="000000"/>
        </w:rPr>
      </w:pPr>
      <w:r>
        <w:rPr>
          <w:u w:color="000000"/>
        </w:rPr>
        <w:t>Saddington has no mandatory housing allocation in the Core Strategy or evolving Local Plan.  The Housing Group must therefore identify sites for housing in Saddington that will allow for on-going organic growth and which meet the criteria defined by the Core Strategy or evolving Local Plan.  According to the Core Strategy and evolving Local Plan, Saddington is not expected to plan for large scale housing development.</w:t>
      </w:r>
    </w:p>
    <w:p w:rsidR="007934FE" w:rsidRDefault="007934FE" w:rsidP="007934FE">
      <w:pPr>
        <w:pStyle w:val="BodyText"/>
        <w:rPr>
          <w:u w:color="000000"/>
        </w:rPr>
      </w:pPr>
      <w:r>
        <w:rPr>
          <w:u w:color="000000"/>
        </w:rPr>
        <w:t>This report describes the process that was used to identify the housing site allocations that are given in Saddington Parish Neighbourhood Plan 2018-2031.</w:t>
      </w:r>
    </w:p>
    <w:p w:rsidR="00B8517F" w:rsidRPr="00827256" w:rsidRDefault="00A6606E" w:rsidP="007934FE">
      <w:pPr>
        <w:spacing w:after="120"/>
        <w:rPr>
          <w:b/>
          <w:sz w:val="24"/>
          <w:u w:val="single"/>
        </w:rPr>
      </w:pPr>
      <w:r w:rsidRPr="00827256">
        <w:rPr>
          <w:b/>
          <w:sz w:val="24"/>
          <w:u w:val="single"/>
        </w:rPr>
        <w:t xml:space="preserve">Identifying Potential </w:t>
      </w:r>
      <w:r w:rsidR="00B8517F" w:rsidRPr="00827256">
        <w:rPr>
          <w:b/>
          <w:sz w:val="24"/>
          <w:u w:val="single"/>
        </w:rPr>
        <w:t xml:space="preserve">Sites for </w:t>
      </w:r>
      <w:r w:rsidRPr="00827256">
        <w:rPr>
          <w:b/>
          <w:sz w:val="24"/>
          <w:u w:val="single"/>
        </w:rPr>
        <w:t>Housing</w:t>
      </w:r>
    </w:p>
    <w:p w:rsidR="00A6606E" w:rsidRDefault="00A6606E" w:rsidP="00162335">
      <w:pPr>
        <w:pStyle w:val="BodyText"/>
      </w:pPr>
      <w:r>
        <w:t>The residents of Saddington were consulted on what type of housing is needed in Saddington and where it might be located.</w:t>
      </w:r>
    </w:p>
    <w:p w:rsidR="00A70F14" w:rsidRDefault="00A6606E" w:rsidP="00A6606E">
      <w:pPr>
        <w:pStyle w:val="BodyText"/>
      </w:pPr>
      <w:r>
        <w:t xml:space="preserve">A copy of the Community Questionnaire was distributed to all residents and businesses in Saddington Parish during February 2017, and an on-line version was also available on a </w:t>
      </w:r>
      <w:proofErr w:type="spellStart"/>
      <w:r>
        <w:t>Surveymonkey</w:t>
      </w:r>
      <w:proofErr w:type="spellEnd"/>
      <w:r>
        <w:t xml:space="preserve"> page.  (Refer to</w:t>
      </w:r>
      <w:r w:rsidR="00A70F14">
        <w:t>:</w:t>
      </w:r>
      <w:r>
        <w:t xml:space="preserve"> </w:t>
      </w:r>
      <w:r w:rsidRPr="00A70F14">
        <w:rPr>
          <w:i/>
        </w:rPr>
        <w:t>Saddington Parish Neighbourhood Plan - Questionnaire v5 03-02-17.docx</w:t>
      </w:r>
      <w:r w:rsidR="00A70F14">
        <w:t xml:space="preserve">; </w:t>
      </w:r>
      <w:hyperlink r:id="rId8" w:history="1">
        <w:r w:rsidRPr="00A70F14">
          <w:rPr>
            <w:rStyle w:val="Hyperlink"/>
            <w:i/>
          </w:rPr>
          <w:t>https://www.surveymonkey.co.uk/r/saddington</w:t>
        </w:r>
      </w:hyperlink>
      <w:r w:rsidR="00A70F14" w:rsidRPr="00A70F14">
        <w:rPr>
          <w:rStyle w:val="Hyperlink"/>
          <w:u w:val="none"/>
        </w:rPr>
        <w:t xml:space="preserve"> </w:t>
      </w:r>
      <w:r w:rsidR="00A70F14" w:rsidRPr="00A70F14">
        <w:t>and</w:t>
      </w:r>
      <w:r w:rsidR="00A70F14">
        <w:t xml:space="preserve"> </w:t>
      </w:r>
      <w:r w:rsidR="00A70F14" w:rsidRPr="00A70F14">
        <w:rPr>
          <w:i/>
        </w:rPr>
        <w:t>Sad</w:t>
      </w:r>
      <w:r w:rsidR="00A70F14">
        <w:rPr>
          <w:i/>
        </w:rPr>
        <w:t xml:space="preserve">dington Questionnaire Analysis </w:t>
      </w:r>
      <w:r w:rsidR="00A70F14" w:rsidRPr="00A70F14">
        <w:rPr>
          <w:i/>
        </w:rPr>
        <w:t>March 2017.pdf</w:t>
      </w:r>
      <w:r w:rsidR="00A70F14">
        <w:t>).</w:t>
      </w:r>
    </w:p>
    <w:p w:rsidR="00827256" w:rsidRDefault="00A6606E" w:rsidP="00A6606E">
      <w:pPr>
        <w:pStyle w:val="BodyText"/>
      </w:pPr>
      <w:r>
        <w:t xml:space="preserve">In addition, an open </w:t>
      </w:r>
      <w:r w:rsidRPr="00A6606E">
        <w:t>Community Open Event</w:t>
      </w:r>
      <w:r>
        <w:t xml:space="preserve"> was held in Saddington on </w:t>
      </w:r>
      <w:r w:rsidRPr="00A6606E">
        <w:t>11</w:t>
      </w:r>
      <w:r w:rsidRPr="00A6606E">
        <w:rPr>
          <w:vertAlign w:val="superscript"/>
        </w:rPr>
        <w:t>th</w:t>
      </w:r>
      <w:r w:rsidRPr="00A6606E">
        <w:t xml:space="preserve"> March 2017</w:t>
      </w:r>
      <w:r>
        <w:t xml:space="preserve"> where additional information was provided on the </w:t>
      </w:r>
      <w:r w:rsidR="00827256">
        <w:t>production of the Neighbourhood Plan, including maps where potential housing sites could be marked.</w:t>
      </w:r>
      <w:r w:rsidR="00A70F14">
        <w:t xml:space="preserve">  Refer to: </w:t>
      </w:r>
      <w:r w:rsidR="00A70F14" w:rsidRPr="00A70F14">
        <w:rPr>
          <w:i/>
        </w:rPr>
        <w:t>Saddington Consultation Summary 11 March 2017.pdf</w:t>
      </w:r>
      <w:r w:rsidR="00A70F14">
        <w:t>.</w:t>
      </w:r>
    </w:p>
    <w:p w:rsidR="00312A04" w:rsidRDefault="00312A04" w:rsidP="00312A04">
      <w:pPr>
        <w:pStyle w:val="BodyText"/>
      </w:pPr>
      <w:r>
        <w:t>When asked what sort of housing was preferred if there was to be new development in the Parish, the response was (expressed as a percentage of the total responses):</w:t>
      </w:r>
    </w:p>
    <w:p w:rsidR="00312A04" w:rsidRPr="00312A04" w:rsidRDefault="00312A04" w:rsidP="00312A04">
      <w:pPr>
        <w:pStyle w:val="BodyText"/>
        <w:keepNext/>
        <w:jc w:val="center"/>
        <w:rPr>
          <w:b/>
        </w:rPr>
      </w:pPr>
      <w:r w:rsidRPr="00312A04">
        <w:rPr>
          <w:b/>
        </w:rPr>
        <w:lastRenderedPageBreak/>
        <w:t>Questionnaire findings</w:t>
      </w:r>
    </w:p>
    <w:tbl>
      <w:tblPr>
        <w:tblW w:w="878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57" w:type="dxa"/>
          <w:right w:w="57" w:type="dxa"/>
        </w:tblCellMar>
        <w:tblLook w:val="01E0" w:firstRow="1" w:lastRow="1" w:firstColumn="1" w:lastColumn="1" w:noHBand="0" w:noVBand="0"/>
      </w:tblPr>
      <w:tblGrid>
        <w:gridCol w:w="2211"/>
        <w:gridCol w:w="1644"/>
        <w:gridCol w:w="1644"/>
        <w:gridCol w:w="1644"/>
        <w:gridCol w:w="1644"/>
      </w:tblGrid>
      <w:tr w:rsidR="00312A04" w:rsidTr="003E0906">
        <w:trPr>
          <w:trHeight w:val="454"/>
        </w:trPr>
        <w:tc>
          <w:tcPr>
            <w:tcW w:w="2211" w:type="dxa"/>
            <w:tcBorders>
              <w:left w:val="nil"/>
            </w:tcBorders>
            <w:shd w:val="clear" w:color="auto" w:fill="DBE5F1" w:themeFill="accent1" w:themeFillTint="33"/>
            <w:vAlign w:val="center"/>
          </w:tcPr>
          <w:p w:rsidR="00312A04" w:rsidRDefault="00312A04" w:rsidP="00312A04">
            <w:pPr>
              <w:pStyle w:val="TableParagraph"/>
              <w:spacing w:line="244" w:lineRule="exact"/>
              <w:ind w:left="-1"/>
              <w:rPr>
                <w:b/>
              </w:rPr>
            </w:pPr>
            <w:r>
              <w:rPr>
                <w:b/>
                <w:w w:val="105"/>
              </w:rPr>
              <w:t>Type of Housing</w:t>
            </w:r>
          </w:p>
        </w:tc>
        <w:tc>
          <w:tcPr>
            <w:tcW w:w="1644" w:type="dxa"/>
            <w:tcBorders>
              <w:right w:val="nil"/>
            </w:tcBorders>
            <w:shd w:val="clear" w:color="auto" w:fill="DBE5F1" w:themeFill="accent1" w:themeFillTint="33"/>
            <w:vAlign w:val="center"/>
          </w:tcPr>
          <w:p w:rsidR="00312A04" w:rsidRDefault="00312A04" w:rsidP="00312A04">
            <w:pPr>
              <w:pStyle w:val="TableParagraph"/>
              <w:jc w:val="center"/>
              <w:rPr>
                <w:b/>
              </w:rPr>
            </w:pPr>
            <w:r>
              <w:rPr>
                <w:b/>
                <w:w w:val="105"/>
              </w:rPr>
              <w:t>Need a lot more</w:t>
            </w:r>
          </w:p>
        </w:tc>
        <w:tc>
          <w:tcPr>
            <w:tcW w:w="1644" w:type="dxa"/>
            <w:tcBorders>
              <w:left w:val="nil"/>
              <w:right w:val="nil"/>
            </w:tcBorders>
            <w:shd w:val="clear" w:color="auto" w:fill="DBE5F1" w:themeFill="accent1" w:themeFillTint="33"/>
            <w:vAlign w:val="center"/>
          </w:tcPr>
          <w:p w:rsidR="00312A04" w:rsidRDefault="00312A04" w:rsidP="00312A04">
            <w:pPr>
              <w:pStyle w:val="TableParagraph"/>
              <w:jc w:val="center"/>
              <w:rPr>
                <w:b/>
              </w:rPr>
            </w:pPr>
            <w:r>
              <w:rPr>
                <w:b/>
                <w:w w:val="105"/>
              </w:rPr>
              <w:t>Need a few more</w:t>
            </w:r>
          </w:p>
        </w:tc>
        <w:tc>
          <w:tcPr>
            <w:tcW w:w="1644" w:type="dxa"/>
            <w:tcBorders>
              <w:left w:val="nil"/>
              <w:right w:val="nil"/>
            </w:tcBorders>
            <w:shd w:val="clear" w:color="auto" w:fill="DBE5F1" w:themeFill="accent1" w:themeFillTint="33"/>
            <w:vAlign w:val="center"/>
          </w:tcPr>
          <w:p w:rsidR="00312A04" w:rsidRDefault="00312A04" w:rsidP="00312A04">
            <w:pPr>
              <w:pStyle w:val="TableParagraph"/>
              <w:jc w:val="center"/>
              <w:rPr>
                <w:b/>
              </w:rPr>
            </w:pPr>
            <w:r>
              <w:rPr>
                <w:b/>
                <w:w w:val="105"/>
              </w:rPr>
              <w:t>About right</w:t>
            </w:r>
          </w:p>
        </w:tc>
        <w:tc>
          <w:tcPr>
            <w:tcW w:w="1644" w:type="dxa"/>
            <w:tcBorders>
              <w:left w:val="nil"/>
              <w:right w:val="nil"/>
            </w:tcBorders>
            <w:shd w:val="clear" w:color="auto" w:fill="DBE5F1" w:themeFill="accent1" w:themeFillTint="33"/>
            <w:vAlign w:val="center"/>
          </w:tcPr>
          <w:p w:rsidR="00312A04" w:rsidRDefault="00312A04" w:rsidP="00312A04">
            <w:pPr>
              <w:pStyle w:val="TableParagraph"/>
              <w:jc w:val="center"/>
              <w:rPr>
                <w:b/>
              </w:rPr>
            </w:pPr>
            <w:r>
              <w:rPr>
                <w:b/>
                <w:w w:val="105"/>
              </w:rPr>
              <w:t>Not needed</w:t>
            </w:r>
          </w:p>
        </w:tc>
      </w:tr>
      <w:tr w:rsidR="00312A04" w:rsidTr="003E0906">
        <w:trPr>
          <w:trHeight w:val="454"/>
        </w:trPr>
        <w:tc>
          <w:tcPr>
            <w:tcW w:w="2211" w:type="dxa"/>
            <w:tcBorders>
              <w:top w:val="single" w:sz="18" w:space="0" w:color="BEBEBE"/>
              <w:left w:val="single" w:sz="2" w:space="0" w:color="BEBEBE"/>
              <w:bottom w:val="nil"/>
            </w:tcBorders>
            <w:shd w:val="clear" w:color="auto" w:fill="auto"/>
            <w:vAlign w:val="center"/>
          </w:tcPr>
          <w:p w:rsidR="00312A04" w:rsidRDefault="00312A04" w:rsidP="00312A04">
            <w:pPr>
              <w:pStyle w:val="TableParagraph"/>
              <w:ind w:left="-3"/>
            </w:pPr>
            <w:r>
              <w:rPr>
                <w:w w:val="105"/>
              </w:rPr>
              <w:t>Eco housing</w:t>
            </w:r>
          </w:p>
        </w:tc>
        <w:tc>
          <w:tcPr>
            <w:tcW w:w="1644" w:type="dxa"/>
            <w:tcBorders>
              <w:top w:val="single" w:sz="18" w:space="0" w:color="BEBEBE"/>
              <w:bottom w:val="nil"/>
              <w:right w:val="single" w:sz="2" w:space="0" w:color="BEBEBE"/>
            </w:tcBorders>
            <w:shd w:val="clear" w:color="auto" w:fill="auto"/>
            <w:vAlign w:val="center"/>
          </w:tcPr>
          <w:p w:rsidR="00312A04" w:rsidRDefault="00312A04" w:rsidP="00312A04">
            <w:pPr>
              <w:pStyle w:val="TableParagraph"/>
              <w:jc w:val="center"/>
            </w:pPr>
            <w:r>
              <w:t>31.7</w:t>
            </w:r>
          </w:p>
        </w:tc>
        <w:tc>
          <w:tcPr>
            <w:tcW w:w="1644" w:type="dxa"/>
            <w:tcBorders>
              <w:top w:val="single" w:sz="18" w:space="0" w:color="BEBEBE"/>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21.9</w:t>
            </w:r>
          </w:p>
        </w:tc>
        <w:tc>
          <w:tcPr>
            <w:tcW w:w="1644" w:type="dxa"/>
            <w:tcBorders>
              <w:top w:val="single" w:sz="18" w:space="0" w:color="BEBEBE"/>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24.4</w:t>
            </w:r>
          </w:p>
        </w:tc>
        <w:tc>
          <w:tcPr>
            <w:tcW w:w="1644" w:type="dxa"/>
            <w:tcBorders>
              <w:top w:val="single" w:sz="18" w:space="0" w:color="BEBEBE"/>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21.9</w:t>
            </w:r>
          </w:p>
        </w:tc>
      </w:tr>
      <w:tr w:rsidR="00312A04" w:rsidTr="003E0906">
        <w:trPr>
          <w:trHeight w:val="454"/>
        </w:trPr>
        <w:tc>
          <w:tcPr>
            <w:tcW w:w="2211" w:type="dxa"/>
            <w:tcBorders>
              <w:top w:val="nil"/>
              <w:left w:val="single" w:sz="2" w:space="0" w:color="BEBEBE"/>
              <w:bottom w:val="nil"/>
            </w:tcBorders>
            <w:shd w:val="clear" w:color="auto" w:fill="auto"/>
            <w:vAlign w:val="center"/>
          </w:tcPr>
          <w:p w:rsidR="00312A04" w:rsidRDefault="00312A04" w:rsidP="00312A04">
            <w:pPr>
              <w:pStyle w:val="TableParagraph"/>
              <w:ind w:left="-3"/>
            </w:pPr>
            <w:r>
              <w:rPr>
                <w:w w:val="105"/>
              </w:rPr>
              <w:t>Starter homes</w:t>
            </w:r>
          </w:p>
        </w:tc>
        <w:tc>
          <w:tcPr>
            <w:tcW w:w="1644" w:type="dxa"/>
            <w:tcBorders>
              <w:top w:val="nil"/>
              <w:bottom w:val="nil"/>
              <w:right w:val="single" w:sz="2" w:space="0" w:color="BEBEBE"/>
            </w:tcBorders>
            <w:shd w:val="clear" w:color="auto" w:fill="auto"/>
            <w:vAlign w:val="center"/>
          </w:tcPr>
          <w:p w:rsidR="00312A04" w:rsidRDefault="00312A04" w:rsidP="00312A04">
            <w:pPr>
              <w:pStyle w:val="TableParagraph"/>
              <w:jc w:val="center"/>
            </w:pPr>
            <w:r>
              <w:t>16.3</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44.2</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20.9</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19.6</w:t>
            </w:r>
          </w:p>
        </w:tc>
      </w:tr>
      <w:tr w:rsidR="00312A04" w:rsidTr="003E0906">
        <w:trPr>
          <w:trHeight w:val="454"/>
        </w:trPr>
        <w:tc>
          <w:tcPr>
            <w:tcW w:w="2211" w:type="dxa"/>
            <w:tcBorders>
              <w:top w:val="nil"/>
              <w:left w:val="single" w:sz="2" w:space="0" w:color="BEBEBE"/>
              <w:bottom w:val="nil"/>
            </w:tcBorders>
            <w:shd w:val="clear" w:color="auto" w:fill="auto"/>
            <w:vAlign w:val="center"/>
          </w:tcPr>
          <w:p w:rsidR="00312A04" w:rsidRDefault="00312A04" w:rsidP="00312A04">
            <w:pPr>
              <w:pStyle w:val="TableParagraph"/>
              <w:ind w:left="-3"/>
            </w:pPr>
            <w:r>
              <w:rPr>
                <w:w w:val="105"/>
              </w:rPr>
              <w:t>Individual design</w:t>
            </w:r>
          </w:p>
        </w:tc>
        <w:tc>
          <w:tcPr>
            <w:tcW w:w="1644" w:type="dxa"/>
            <w:tcBorders>
              <w:top w:val="nil"/>
              <w:bottom w:val="nil"/>
              <w:right w:val="single" w:sz="2" w:space="0" w:color="BEBEBE"/>
            </w:tcBorders>
            <w:shd w:val="clear" w:color="auto" w:fill="auto"/>
            <w:vAlign w:val="center"/>
          </w:tcPr>
          <w:p w:rsidR="00312A04" w:rsidRDefault="00312A04" w:rsidP="00312A04">
            <w:pPr>
              <w:pStyle w:val="TableParagraph"/>
              <w:jc w:val="center"/>
            </w:pPr>
            <w:r>
              <w:t>2.0</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26.8</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34.2</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17.1</w:t>
            </w:r>
          </w:p>
        </w:tc>
      </w:tr>
      <w:tr w:rsidR="00312A04" w:rsidTr="003E0906">
        <w:trPr>
          <w:trHeight w:val="454"/>
        </w:trPr>
        <w:tc>
          <w:tcPr>
            <w:tcW w:w="2211" w:type="dxa"/>
            <w:tcBorders>
              <w:top w:val="nil"/>
              <w:left w:val="single" w:sz="2" w:space="0" w:color="BEBEBE"/>
              <w:bottom w:val="nil"/>
            </w:tcBorders>
            <w:shd w:val="clear" w:color="auto" w:fill="auto"/>
            <w:vAlign w:val="center"/>
          </w:tcPr>
          <w:p w:rsidR="00312A04" w:rsidRDefault="00312A04" w:rsidP="00312A04">
            <w:pPr>
              <w:pStyle w:val="TableParagraph"/>
              <w:ind w:left="-3"/>
            </w:pPr>
            <w:r>
              <w:rPr>
                <w:w w:val="105"/>
              </w:rPr>
              <w:t>2-3 bed</w:t>
            </w:r>
          </w:p>
        </w:tc>
        <w:tc>
          <w:tcPr>
            <w:tcW w:w="1644" w:type="dxa"/>
            <w:tcBorders>
              <w:top w:val="nil"/>
              <w:bottom w:val="nil"/>
              <w:right w:val="single" w:sz="2" w:space="0" w:color="BEBEBE"/>
            </w:tcBorders>
            <w:shd w:val="clear" w:color="auto" w:fill="auto"/>
            <w:vAlign w:val="center"/>
          </w:tcPr>
          <w:p w:rsidR="00312A04" w:rsidRDefault="00312A04" w:rsidP="00312A04">
            <w:pPr>
              <w:pStyle w:val="TableParagraph"/>
              <w:jc w:val="center"/>
            </w:pPr>
            <w:r>
              <w:rPr>
                <w:w w:val="98"/>
              </w:rPr>
              <w:t>0</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52.3</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36.4</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11.4</w:t>
            </w:r>
          </w:p>
        </w:tc>
      </w:tr>
      <w:tr w:rsidR="00312A04" w:rsidTr="003E0906">
        <w:trPr>
          <w:trHeight w:val="454"/>
        </w:trPr>
        <w:tc>
          <w:tcPr>
            <w:tcW w:w="2211" w:type="dxa"/>
            <w:tcBorders>
              <w:top w:val="nil"/>
              <w:left w:val="single" w:sz="2" w:space="0" w:color="BEBEBE"/>
              <w:bottom w:val="nil"/>
            </w:tcBorders>
            <w:shd w:val="clear" w:color="auto" w:fill="auto"/>
            <w:vAlign w:val="center"/>
          </w:tcPr>
          <w:p w:rsidR="00312A04" w:rsidRDefault="00312A04" w:rsidP="00312A04">
            <w:pPr>
              <w:pStyle w:val="TableParagraph"/>
              <w:ind w:left="-3"/>
            </w:pPr>
            <w:r>
              <w:rPr>
                <w:w w:val="105"/>
              </w:rPr>
              <w:t>Bungalow or retired</w:t>
            </w:r>
          </w:p>
        </w:tc>
        <w:tc>
          <w:tcPr>
            <w:tcW w:w="1644" w:type="dxa"/>
            <w:tcBorders>
              <w:top w:val="nil"/>
              <w:bottom w:val="nil"/>
              <w:right w:val="single" w:sz="2" w:space="0" w:color="BEBEBE"/>
            </w:tcBorders>
            <w:shd w:val="clear" w:color="auto" w:fill="auto"/>
            <w:vAlign w:val="center"/>
          </w:tcPr>
          <w:p w:rsidR="00312A04" w:rsidRDefault="00312A04" w:rsidP="00312A04">
            <w:pPr>
              <w:pStyle w:val="TableParagraph"/>
              <w:jc w:val="center"/>
            </w:pPr>
            <w:r>
              <w:t>6.8</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36.4</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36.4</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20.4</w:t>
            </w:r>
          </w:p>
        </w:tc>
      </w:tr>
      <w:tr w:rsidR="00312A04" w:rsidTr="003E0906">
        <w:trPr>
          <w:trHeight w:val="454"/>
        </w:trPr>
        <w:tc>
          <w:tcPr>
            <w:tcW w:w="2211" w:type="dxa"/>
            <w:tcBorders>
              <w:top w:val="nil"/>
              <w:left w:val="single" w:sz="2" w:space="0" w:color="BEBEBE"/>
              <w:bottom w:val="nil"/>
            </w:tcBorders>
            <w:shd w:val="clear" w:color="auto" w:fill="auto"/>
            <w:vAlign w:val="center"/>
          </w:tcPr>
          <w:p w:rsidR="00312A04" w:rsidRDefault="00312A04" w:rsidP="00312A04">
            <w:pPr>
              <w:pStyle w:val="TableParagraph"/>
              <w:ind w:left="-3"/>
            </w:pPr>
            <w:r>
              <w:rPr>
                <w:w w:val="105"/>
              </w:rPr>
              <w:t>Private rented</w:t>
            </w:r>
          </w:p>
        </w:tc>
        <w:tc>
          <w:tcPr>
            <w:tcW w:w="1644" w:type="dxa"/>
            <w:tcBorders>
              <w:top w:val="nil"/>
              <w:bottom w:val="nil"/>
              <w:right w:val="single" w:sz="2" w:space="0" w:color="BEBEBE"/>
            </w:tcBorders>
            <w:shd w:val="clear" w:color="auto" w:fill="auto"/>
            <w:vAlign w:val="center"/>
          </w:tcPr>
          <w:p w:rsidR="00312A04" w:rsidRDefault="00312A04" w:rsidP="00312A04">
            <w:pPr>
              <w:pStyle w:val="TableParagraph"/>
              <w:jc w:val="center"/>
            </w:pPr>
            <w:r>
              <w:rPr>
                <w:w w:val="98"/>
              </w:rPr>
              <w:t>0</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11.9</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67.1</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31.0</w:t>
            </w:r>
          </w:p>
        </w:tc>
      </w:tr>
      <w:tr w:rsidR="00312A04" w:rsidTr="003E0906">
        <w:trPr>
          <w:trHeight w:val="454"/>
        </w:trPr>
        <w:tc>
          <w:tcPr>
            <w:tcW w:w="2211" w:type="dxa"/>
            <w:tcBorders>
              <w:top w:val="nil"/>
              <w:left w:val="single" w:sz="2" w:space="0" w:color="BEBEBE"/>
              <w:bottom w:val="nil"/>
            </w:tcBorders>
            <w:shd w:val="clear" w:color="auto" w:fill="auto"/>
            <w:vAlign w:val="center"/>
          </w:tcPr>
          <w:p w:rsidR="00312A04" w:rsidRDefault="00312A04" w:rsidP="00312A04">
            <w:pPr>
              <w:pStyle w:val="TableParagraph"/>
              <w:ind w:left="-3"/>
            </w:pPr>
            <w:r>
              <w:rPr>
                <w:w w:val="105"/>
              </w:rPr>
              <w:t>Social rented</w:t>
            </w:r>
          </w:p>
        </w:tc>
        <w:tc>
          <w:tcPr>
            <w:tcW w:w="1644" w:type="dxa"/>
            <w:tcBorders>
              <w:top w:val="nil"/>
              <w:bottom w:val="nil"/>
              <w:right w:val="single" w:sz="2" w:space="0" w:color="BEBEBE"/>
            </w:tcBorders>
            <w:shd w:val="clear" w:color="auto" w:fill="auto"/>
            <w:vAlign w:val="center"/>
          </w:tcPr>
          <w:p w:rsidR="00312A04" w:rsidRDefault="00312A04" w:rsidP="00312A04">
            <w:pPr>
              <w:pStyle w:val="TableParagraph"/>
              <w:jc w:val="center"/>
            </w:pPr>
            <w:r>
              <w:rPr>
                <w:w w:val="98"/>
              </w:rPr>
              <w:t>0</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14.3</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47.6</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38.1</w:t>
            </w:r>
          </w:p>
        </w:tc>
      </w:tr>
      <w:tr w:rsidR="00312A04" w:rsidTr="003E0906">
        <w:trPr>
          <w:trHeight w:val="454"/>
        </w:trPr>
        <w:tc>
          <w:tcPr>
            <w:tcW w:w="2211" w:type="dxa"/>
            <w:tcBorders>
              <w:top w:val="nil"/>
              <w:left w:val="single" w:sz="2" w:space="0" w:color="BEBEBE"/>
              <w:bottom w:val="nil"/>
            </w:tcBorders>
            <w:shd w:val="clear" w:color="auto" w:fill="auto"/>
            <w:vAlign w:val="center"/>
          </w:tcPr>
          <w:p w:rsidR="00312A04" w:rsidRDefault="00312A04" w:rsidP="00312A04">
            <w:pPr>
              <w:pStyle w:val="TableParagraph"/>
              <w:ind w:left="-3"/>
            </w:pPr>
            <w:r>
              <w:rPr>
                <w:w w:val="105"/>
              </w:rPr>
              <w:t>4 bed and over</w:t>
            </w:r>
          </w:p>
        </w:tc>
        <w:tc>
          <w:tcPr>
            <w:tcW w:w="1644" w:type="dxa"/>
            <w:tcBorders>
              <w:top w:val="nil"/>
              <w:bottom w:val="nil"/>
              <w:right w:val="single" w:sz="2" w:space="0" w:color="BEBEBE"/>
            </w:tcBorders>
            <w:shd w:val="clear" w:color="auto" w:fill="auto"/>
            <w:vAlign w:val="center"/>
          </w:tcPr>
          <w:p w:rsidR="00312A04" w:rsidRDefault="00312A04" w:rsidP="00312A04">
            <w:pPr>
              <w:pStyle w:val="TableParagraph"/>
              <w:jc w:val="center"/>
            </w:pPr>
            <w:r>
              <w:t>4.8</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14.3</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26.2</w:t>
            </w:r>
          </w:p>
        </w:tc>
        <w:tc>
          <w:tcPr>
            <w:tcW w:w="1644" w:type="dxa"/>
            <w:tcBorders>
              <w:top w:val="nil"/>
              <w:left w:val="single" w:sz="2" w:space="0" w:color="BEBEBE"/>
              <w:bottom w:val="nil"/>
              <w:right w:val="single" w:sz="2" w:space="0" w:color="BEBEBE"/>
            </w:tcBorders>
            <w:shd w:val="clear" w:color="auto" w:fill="auto"/>
            <w:vAlign w:val="center"/>
          </w:tcPr>
          <w:p w:rsidR="00312A04" w:rsidRDefault="00312A04" w:rsidP="00312A04">
            <w:pPr>
              <w:pStyle w:val="TableParagraph"/>
              <w:jc w:val="center"/>
            </w:pPr>
            <w:r>
              <w:t>54.8</w:t>
            </w:r>
          </w:p>
        </w:tc>
      </w:tr>
      <w:tr w:rsidR="00312A04" w:rsidTr="003E0906">
        <w:trPr>
          <w:trHeight w:val="454"/>
        </w:trPr>
        <w:tc>
          <w:tcPr>
            <w:tcW w:w="2211" w:type="dxa"/>
            <w:tcBorders>
              <w:top w:val="nil"/>
              <w:left w:val="single" w:sz="2" w:space="0" w:color="BEBEBE"/>
              <w:bottom w:val="single" w:sz="2" w:space="0" w:color="BEBEBE"/>
              <w:right w:val="single" w:sz="2" w:space="0" w:color="BEBEBE"/>
            </w:tcBorders>
            <w:shd w:val="clear" w:color="auto" w:fill="auto"/>
            <w:vAlign w:val="center"/>
          </w:tcPr>
          <w:p w:rsidR="00312A04" w:rsidRDefault="00312A04" w:rsidP="00312A04">
            <w:pPr>
              <w:pStyle w:val="TableParagraph"/>
              <w:ind w:left="-3"/>
            </w:pPr>
            <w:r>
              <w:rPr>
                <w:w w:val="105"/>
              </w:rPr>
              <w:t>Flats</w:t>
            </w:r>
          </w:p>
        </w:tc>
        <w:tc>
          <w:tcPr>
            <w:tcW w:w="1644" w:type="dxa"/>
            <w:tcBorders>
              <w:top w:val="nil"/>
              <w:left w:val="single" w:sz="2" w:space="0" w:color="BEBEBE"/>
              <w:bottom w:val="single" w:sz="2" w:space="0" w:color="BEBEBE"/>
              <w:right w:val="single" w:sz="2" w:space="0" w:color="BEBEBE"/>
            </w:tcBorders>
            <w:shd w:val="clear" w:color="auto" w:fill="auto"/>
            <w:vAlign w:val="center"/>
          </w:tcPr>
          <w:p w:rsidR="00312A04" w:rsidRDefault="00312A04" w:rsidP="00312A04">
            <w:pPr>
              <w:pStyle w:val="TableParagraph"/>
              <w:jc w:val="center"/>
            </w:pPr>
            <w:r>
              <w:rPr>
                <w:w w:val="98"/>
              </w:rPr>
              <w:t>0</w:t>
            </w:r>
          </w:p>
        </w:tc>
        <w:tc>
          <w:tcPr>
            <w:tcW w:w="1644" w:type="dxa"/>
            <w:tcBorders>
              <w:top w:val="nil"/>
              <w:left w:val="single" w:sz="2" w:space="0" w:color="BEBEBE"/>
              <w:bottom w:val="single" w:sz="2" w:space="0" w:color="BEBEBE"/>
              <w:right w:val="single" w:sz="2" w:space="0" w:color="BEBEBE"/>
            </w:tcBorders>
            <w:shd w:val="clear" w:color="auto" w:fill="auto"/>
            <w:vAlign w:val="center"/>
          </w:tcPr>
          <w:p w:rsidR="00312A04" w:rsidRDefault="00312A04" w:rsidP="00312A04">
            <w:pPr>
              <w:pStyle w:val="TableParagraph"/>
              <w:jc w:val="center"/>
            </w:pPr>
            <w:r>
              <w:t>2.4</w:t>
            </w:r>
          </w:p>
        </w:tc>
        <w:tc>
          <w:tcPr>
            <w:tcW w:w="1644" w:type="dxa"/>
            <w:tcBorders>
              <w:top w:val="nil"/>
              <w:left w:val="single" w:sz="2" w:space="0" w:color="BEBEBE"/>
              <w:bottom w:val="single" w:sz="2" w:space="0" w:color="BEBEBE"/>
              <w:right w:val="single" w:sz="2" w:space="0" w:color="BEBEBE"/>
            </w:tcBorders>
            <w:shd w:val="clear" w:color="auto" w:fill="auto"/>
            <w:vAlign w:val="center"/>
          </w:tcPr>
          <w:p w:rsidR="00312A04" w:rsidRDefault="00312A04" w:rsidP="00312A04">
            <w:pPr>
              <w:pStyle w:val="TableParagraph"/>
              <w:jc w:val="center"/>
            </w:pPr>
            <w:r>
              <w:t>11.9</w:t>
            </w:r>
          </w:p>
        </w:tc>
        <w:tc>
          <w:tcPr>
            <w:tcW w:w="1644" w:type="dxa"/>
            <w:tcBorders>
              <w:top w:val="nil"/>
              <w:left w:val="single" w:sz="2" w:space="0" w:color="BEBEBE"/>
              <w:bottom w:val="single" w:sz="2" w:space="0" w:color="BEBEBE"/>
              <w:right w:val="single" w:sz="2" w:space="0" w:color="BEBEBE"/>
            </w:tcBorders>
            <w:shd w:val="clear" w:color="auto" w:fill="auto"/>
            <w:vAlign w:val="center"/>
          </w:tcPr>
          <w:p w:rsidR="00312A04" w:rsidRDefault="00312A04" w:rsidP="00312A04">
            <w:pPr>
              <w:pStyle w:val="TableParagraph"/>
              <w:jc w:val="center"/>
            </w:pPr>
            <w:r>
              <w:t>85.7</w:t>
            </w:r>
          </w:p>
        </w:tc>
      </w:tr>
    </w:tbl>
    <w:p w:rsidR="00312A04" w:rsidRDefault="00312A04" w:rsidP="00312A04">
      <w:pPr>
        <w:pStyle w:val="BodyText"/>
        <w:spacing w:before="120"/>
      </w:pPr>
      <w:r>
        <w:t>The consultation results show that the village is not in favour of the provision of additional large properties. The preference is for smaller affordable properties suitable for first time buyers and retirees in numbers proportionate to the size and character of the village while recognising ecological concerns.</w:t>
      </w:r>
    </w:p>
    <w:p w:rsidR="00A70F14" w:rsidRDefault="00827256" w:rsidP="00A70F14">
      <w:pPr>
        <w:pStyle w:val="BodyText"/>
      </w:pPr>
      <w:r>
        <w:t xml:space="preserve">The Housing Group </w:t>
      </w:r>
      <w:r w:rsidR="00A70F14">
        <w:t xml:space="preserve">reviewed the results of the </w:t>
      </w:r>
      <w:r>
        <w:t>Community Questionnaire (Feb 2017) and Open Event (March 2017</w:t>
      </w:r>
      <w:r w:rsidR="00F56F17">
        <w:t>) and</w:t>
      </w:r>
      <w:r w:rsidR="000D36A9">
        <w:t xml:space="preserve"> taking these findings into account</w:t>
      </w:r>
      <w:r w:rsidR="00B8517F">
        <w:t xml:space="preserve"> </w:t>
      </w:r>
      <w:r w:rsidR="000D36A9">
        <w:t>t</w:t>
      </w:r>
      <w:r w:rsidR="00EE7847">
        <w:t>he Housing Group looked at the plan of Saddington in order to identify where</w:t>
      </w:r>
      <w:r w:rsidR="007A7BAC">
        <w:t xml:space="preserve"> new housing might be built.</w:t>
      </w:r>
      <w:r w:rsidR="00662458">
        <w:t xml:space="preserve">  The </w:t>
      </w:r>
      <w:r w:rsidR="00A70F14">
        <w:t>Open Event C</w:t>
      </w:r>
      <w:r w:rsidR="00662458">
        <w:t>onsultation demonstrated that infill housing was the only housin</w:t>
      </w:r>
      <w:r w:rsidR="00A70F14">
        <w:t xml:space="preserve">g which should be </w:t>
      </w:r>
      <w:proofErr w:type="gramStart"/>
      <w:r w:rsidR="00A70F14">
        <w:t>considered,</w:t>
      </w:r>
      <w:proofErr w:type="gramEnd"/>
      <w:r w:rsidR="00A70F14">
        <w:t xml:space="preserve"> refer to </w:t>
      </w:r>
      <w:r w:rsidR="00A70F14" w:rsidRPr="00A70F14">
        <w:rPr>
          <w:i/>
        </w:rPr>
        <w:t>Saddington Consultation Summary 11 March 2017.pdf</w:t>
      </w:r>
      <w:r w:rsidR="00A70F14">
        <w:t>.</w:t>
      </w:r>
    </w:p>
    <w:p w:rsidR="007A7BAC" w:rsidRDefault="007A7BAC" w:rsidP="00162335">
      <w:pPr>
        <w:pStyle w:val="BodyText"/>
      </w:pPr>
      <w:r>
        <w:t>The group</w:t>
      </w:r>
      <w:r w:rsidR="00EE7847">
        <w:t xml:space="preserve"> initially identified</w:t>
      </w:r>
      <w:r w:rsidR="006017F1">
        <w:t xml:space="preserve"> </w:t>
      </w:r>
      <w:r w:rsidR="00C07E68">
        <w:t>seven</w:t>
      </w:r>
      <w:r w:rsidR="006017F1">
        <w:t xml:space="preserve"> </w:t>
      </w:r>
      <w:r w:rsidR="00A70F14">
        <w:t xml:space="preserve">potential </w:t>
      </w:r>
      <w:r w:rsidR="006017F1">
        <w:t>sites</w:t>
      </w:r>
      <w:r w:rsidR="00A70F14">
        <w:t xml:space="preserve"> in Saddington</w:t>
      </w:r>
      <w:r w:rsidR="006017F1">
        <w:t xml:space="preserve"> </w:t>
      </w:r>
      <w:r>
        <w:t>(see Minutes</w:t>
      </w:r>
      <w:r w:rsidR="00A70F14">
        <w:t xml:space="preserve"> of Housing Group meeting dated</w:t>
      </w:r>
      <w:r>
        <w:t xml:space="preserve"> 13</w:t>
      </w:r>
      <w:r w:rsidRPr="007A7BAC">
        <w:rPr>
          <w:vertAlign w:val="superscript"/>
        </w:rPr>
        <w:t>th</w:t>
      </w:r>
      <w:r>
        <w:t xml:space="preserve"> June 2017)</w:t>
      </w:r>
      <w:r w:rsidR="006017F1">
        <w:t xml:space="preserve"> </w:t>
      </w:r>
      <w:r w:rsidR="000D36A9">
        <w:t>where new housi</w:t>
      </w:r>
      <w:r w:rsidR="00C07E68">
        <w:t>ng might</w:t>
      </w:r>
      <w:r w:rsidR="000D36A9">
        <w:t xml:space="preserve"> be</w:t>
      </w:r>
      <w:r w:rsidR="0046219B">
        <w:t xml:space="preserve"> </w:t>
      </w:r>
      <w:r w:rsidR="006017F1">
        <w:t>built</w:t>
      </w:r>
      <w:r>
        <w:t>:</w:t>
      </w:r>
      <w:r w:rsidRPr="007A7BAC">
        <w:t xml:space="preserve"> </w:t>
      </w:r>
    </w:p>
    <w:p w:rsidR="007A7BAC" w:rsidRDefault="008528EA" w:rsidP="00A70F14">
      <w:pPr>
        <w:pStyle w:val="ListParagraph"/>
        <w:spacing w:after="60"/>
        <w:ind w:left="0"/>
      </w:pPr>
      <w:proofErr w:type="gramStart"/>
      <w:r>
        <w:t xml:space="preserve">Site </w:t>
      </w:r>
      <w:r w:rsidR="007A7BAC">
        <w:t>1</w:t>
      </w:r>
      <w:r w:rsidR="00A70F14">
        <w:t>.</w:t>
      </w:r>
      <w:proofErr w:type="gramEnd"/>
      <w:r w:rsidR="00A70F14">
        <w:tab/>
        <w:t>The paddock behind</w:t>
      </w:r>
      <w:r w:rsidR="007A7BAC">
        <w:t xml:space="preserve"> Cedar</w:t>
      </w:r>
      <w:r w:rsidR="00A70F14">
        <w:t xml:space="preserve"> Lodge, off Smeeton Road</w:t>
      </w:r>
      <w:r w:rsidR="007A7BAC">
        <w:t xml:space="preserve"> </w:t>
      </w:r>
    </w:p>
    <w:p w:rsidR="007A7BAC" w:rsidRPr="00241412" w:rsidRDefault="008528EA" w:rsidP="00A70F14">
      <w:pPr>
        <w:pStyle w:val="ListParagraph"/>
        <w:spacing w:after="60"/>
        <w:ind w:left="0"/>
      </w:pPr>
      <w:proofErr w:type="gramStart"/>
      <w:r w:rsidRPr="00241412">
        <w:t xml:space="preserve">Site </w:t>
      </w:r>
      <w:r w:rsidR="007A7BAC" w:rsidRPr="00241412">
        <w:t>2</w:t>
      </w:r>
      <w:r w:rsidR="00A70F14" w:rsidRPr="00241412">
        <w:t>.</w:t>
      </w:r>
      <w:proofErr w:type="gramEnd"/>
      <w:r w:rsidR="00A70F14" w:rsidRPr="00241412">
        <w:tab/>
        <w:t>The Limes f</w:t>
      </w:r>
      <w:r w:rsidR="007A7BAC" w:rsidRPr="00241412">
        <w:t>arm</w:t>
      </w:r>
      <w:r w:rsidR="00A70F14" w:rsidRPr="00241412">
        <w:t>, off Smeeton Road</w:t>
      </w:r>
    </w:p>
    <w:p w:rsidR="007A7BAC" w:rsidRDefault="008528EA" w:rsidP="00A70F14">
      <w:pPr>
        <w:pStyle w:val="ListParagraph"/>
        <w:spacing w:after="60"/>
        <w:ind w:left="0"/>
      </w:pPr>
      <w:proofErr w:type="gramStart"/>
      <w:r>
        <w:t xml:space="preserve">Site </w:t>
      </w:r>
      <w:r w:rsidR="00663C13">
        <w:t>3</w:t>
      </w:r>
      <w:r w:rsidR="00A70F14">
        <w:t>.</w:t>
      </w:r>
      <w:proofErr w:type="gramEnd"/>
      <w:r w:rsidR="00A70F14">
        <w:tab/>
        <w:t>Be</w:t>
      </w:r>
      <w:r>
        <w:t xml:space="preserve">side </w:t>
      </w:r>
      <w:r w:rsidR="00A70F14">
        <w:t>Sunnyside Cottage</w:t>
      </w:r>
      <w:r>
        <w:t xml:space="preserve"> and behind</w:t>
      </w:r>
      <w:r w:rsidR="00A70F14">
        <w:t>, Weir Road</w:t>
      </w:r>
    </w:p>
    <w:p w:rsidR="007A7BAC" w:rsidRDefault="008528EA" w:rsidP="00A70F14">
      <w:pPr>
        <w:pStyle w:val="ListParagraph"/>
        <w:spacing w:after="60"/>
        <w:ind w:left="0"/>
      </w:pPr>
      <w:proofErr w:type="gramStart"/>
      <w:r>
        <w:t xml:space="preserve">Site </w:t>
      </w:r>
      <w:r w:rsidR="00663C13">
        <w:t>4</w:t>
      </w:r>
      <w:r w:rsidR="00A70F14">
        <w:t>.</w:t>
      </w:r>
      <w:proofErr w:type="gramEnd"/>
      <w:r w:rsidR="00A70F14">
        <w:tab/>
      </w:r>
      <w:r w:rsidR="007A7BAC">
        <w:t>Top of village green</w:t>
      </w:r>
    </w:p>
    <w:p w:rsidR="007A7BAC" w:rsidRDefault="008528EA" w:rsidP="00A70F14">
      <w:pPr>
        <w:pStyle w:val="ListParagraph"/>
        <w:spacing w:after="60"/>
        <w:ind w:left="0"/>
      </w:pPr>
      <w:proofErr w:type="gramStart"/>
      <w:r>
        <w:t xml:space="preserve">Site </w:t>
      </w:r>
      <w:r w:rsidR="00663C13">
        <w:t>5</w:t>
      </w:r>
      <w:r w:rsidR="00A70F14">
        <w:t>.</w:t>
      </w:r>
      <w:proofErr w:type="gramEnd"/>
      <w:r w:rsidR="00A70F14">
        <w:tab/>
      </w:r>
      <w:r w:rsidR="007A7BAC">
        <w:t>Corner opposite Sun</w:t>
      </w:r>
      <w:r w:rsidR="00A70F14">
        <w:t>nyside Cottage, Weir Road</w:t>
      </w:r>
    </w:p>
    <w:p w:rsidR="007A7BAC" w:rsidRDefault="008528EA" w:rsidP="00A70F14">
      <w:pPr>
        <w:pStyle w:val="ListParagraph"/>
        <w:spacing w:after="60"/>
        <w:ind w:left="0"/>
      </w:pPr>
      <w:proofErr w:type="gramStart"/>
      <w:r>
        <w:t xml:space="preserve">Site </w:t>
      </w:r>
      <w:r w:rsidR="00663C13">
        <w:t>6</w:t>
      </w:r>
      <w:r w:rsidR="00A70F14">
        <w:t>.</w:t>
      </w:r>
      <w:proofErr w:type="gramEnd"/>
      <w:r w:rsidR="00A70F14">
        <w:tab/>
      </w:r>
      <w:r w:rsidR="007A7BAC">
        <w:t>The Stables</w:t>
      </w:r>
      <w:r w:rsidR="00A70F14">
        <w:t>, Main Street</w:t>
      </w:r>
    </w:p>
    <w:p w:rsidR="007A7BAC" w:rsidRDefault="008528EA" w:rsidP="00A70F14">
      <w:pPr>
        <w:pStyle w:val="ListParagraph"/>
        <w:spacing w:after="60"/>
        <w:ind w:left="0"/>
      </w:pPr>
      <w:proofErr w:type="gramStart"/>
      <w:r>
        <w:t xml:space="preserve">Site </w:t>
      </w:r>
      <w:r w:rsidR="00663C13">
        <w:t>7</w:t>
      </w:r>
      <w:r w:rsidR="00A70F14">
        <w:t>.</w:t>
      </w:r>
      <w:proofErr w:type="gramEnd"/>
      <w:r w:rsidR="00A70F14">
        <w:tab/>
      </w:r>
      <w:r w:rsidR="007A7BAC">
        <w:t>Bungalow on Mr Short’s land</w:t>
      </w:r>
    </w:p>
    <w:p w:rsidR="00241412" w:rsidRDefault="00241412" w:rsidP="00241412">
      <w:pPr>
        <w:pStyle w:val="BodyText"/>
        <w:spacing w:before="120"/>
      </w:pPr>
      <w:r>
        <w:t>It was thought there might be other sites within the village that could be possible housing sites, but before adding more sites to the list it was felt that the landowners ought to be approached to see if they would consider offering the site for housing.</w:t>
      </w:r>
    </w:p>
    <w:p w:rsidR="00241412" w:rsidRDefault="00241412" w:rsidP="00162335">
      <w:pPr>
        <w:pStyle w:val="BodyText"/>
      </w:pPr>
      <w:r>
        <w:t>Therefore, the</w:t>
      </w:r>
      <w:r w:rsidR="00A70F14">
        <w:t xml:space="preserve"> Housing G</w:t>
      </w:r>
      <w:r w:rsidR="00663C13">
        <w:t>roup</w:t>
      </w:r>
      <w:r w:rsidR="00663C13" w:rsidRPr="00CF1B22">
        <w:t xml:space="preserve"> decided to compose a letter to Saddington residents asking if anyone had any land they mig</w:t>
      </w:r>
      <w:r w:rsidR="00663C13">
        <w:t xml:space="preserve">ht consider </w:t>
      </w:r>
      <w:r w:rsidR="00A70F14">
        <w:t xml:space="preserve">to be suitable for </w:t>
      </w:r>
      <w:r w:rsidR="00663C13">
        <w:t>building homes on and to respond to us directly</w:t>
      </w:r>
      <w:r w:rsidR="008528EA">
        <w:t xml:space="preserve"> – refer to Appendix 1</w:t>
      </w:r>
      <w:r>
        <w:t>.</w:t>
      </w:r>
    </w:p>
    <w:p w:rsidR="00663C13" w:rsidRDefault="00663C13" w:rsidP="00162335">
      <w:pPr>
        <w:pStyle w:val="BodyText"/>
      </w:pPr>
      <w:r>
        <w:t xml:space="preserve">A letter was posted on the Saddington </w:t>
      </w:r>
      <w:r w:rsidR="00241412">
        <w:t>email f</w:t>
      </w:r>
      <w:r>
        <w:t xml:space="preserve">orum and letters were posted to landowners who were not on the forum. </w:t>
      </w:r>
      <w:r w:rsidR="00C07E68">
        <w:t>This gave</w:t>
      </w:r>
      <w:r w:rsidR="005F0C62">
        <w:t xml:space="preserve"> all Saddington landowners the opportunity to register an interest.</w:t>
      </w:r>
    </w:p>
    <w:p w:rsidR="006017F1" w:rsidRDefault="00C07E68" w:rsidP="00162335">
      <w:pPr>
        <w:pStyle w:val="BodyText"/>
      </w:pPr>
      <w:r>
        <w:t>The Housing Theme Group</w:t>
      </w:r>
      <w:r w:rsidR="007A7BAC">
        <w:t xml:space="preserve"> met on 28</w:t>
      </w:r>
      <w:r w:rsidR="007A7BAC" w:rsidRPr="007A7BAC">
        <w:rPr>
          <w:vertAlign w:val="superscript"/>
        </w:rPr>
        <w:t>th</w:t>
      </w:r>
      <w:r w:rsidR="007A7BAC">
        <w:t xml:space="preserve"> June 2017 to consider the responses from our letter to the residents.</w:t>
      </w:r>
    </w:p>
    <w:tbl>
      <w:tblPr>
        <w:tblStyle w:val="TableGrid"/>
        <w:tblW w:w="0" w:type="auto"/>
        <w:tblLook w:val="04A0" w:firstRow="1" w:lastRow="0" w:firstColumn="1" w:lastColumn="0" w:noHBand="0" w:noVBand="1"/>
      </w:tblPr>
      <w:tblGrid>
        <w:gridCol w:w="9286"/>
      </w:tblGrid>
      <w:tr w:rsidR="008528EA" w:rsidTr="008528EA">
        <w:tc>
          <w:tcPr>
            <w:tcW w:w="9286" w:type="dxa"/>
            <w:tcBorders>
              <w:top w:val="single" w:sz="8" w:space="0" w:color="auto"/>
              <w:left w:val="single" w:sz="8" w:space="0" w:color="auto"/>
              <w:bottom w:val="single" w:sz="8" w:space="0" w:color="auto"/>
              <w:right w:val="single" w:sz="8" w:space="0" w:color="auto"/>
            </w:tcBorders>
          </w:tcPr>
          <w:p w:rsidR="008528EA" w:rsidRPr="00B03DF1" w:rsidRDefault="008528EA" w:rsidP="008528EA">
            <w:pPr>
              <w:spacing w:before="120" w:after="120"/>
              <w:rPr>
                <w:i/>
              </w:rPr>
            </w:pPr>
            <w:r>
              <w:rPr>
                <w:i/>
              </w:rPr>
              <w:lastRenderedPageBreak/>
              <w:t xml:space="preserve">Taken from </w:t>
            </w:r>
            <w:r w:rsidRPr="00B03DF1">
              <w:rPr>
                <w:i/>
              </w:rPr>
              <w:t>Minutes Wednesday 28</w:t>
            </w:r>
            <w:r w:rsidRPr="00B03DF1">
              <w:rPr>
                <w:i/>
                <w:vertAlign w:val="superscript"/>
              </w:rPr>
              <w:t>th</w:t>
            </w:r>
            <w:r w:rsidRPr="00B03DF1">
              <w:rPr>
                <w:i/>
              </w:rPr>
              <w:t xml:space="preserve"> June 2017</w:t>
            </w:r>
          </w:p>
          <w:p w:rsidR="008528EA" w:rsidRPr="00B03DF1" w:rsidRDefault="008528EA" w:rsidP="008528EA">
            <w:pPr>
              <w:spacing w:after="60"/>
              <w:rPr>
                <w:b/>
                <w:i/>
                <w:u w:val="single"/>
              </w:rPr>
            </w:pPr>
            <w:r w:rsidRPr="008528EA">
              <w:rPr>
                <w:b/>
                <w:i/>
              </w:rPr>
              <w:t>4.</w:t>
            </w:r>
            <w:r w:rsidRPr="008528EA">
              <w:rPr>
                <w:b/>
                <w:i/>
              </w:rPr>
              <w:tab/>
            </w:r>
            <w:r w:rsidRPr="00B03DF1">
              <w:rPr>
                <w:b/>
                <w:i/>
                <w:u w:val="single"/>
              </w:rPr>
              <w:t>Consultation on preferred locations</w:t>
            </w:r>
          </w:p>
          <w:p w:rsidR="008528EA" w:rsidRPr="00B03DF1" w:rsidRDefault="008528EA" w:rsidP="008528EA">
            <w:pPr>
              <w:spacing w:after="60"/>
              <w:ind w:left="567"/>
              <w:rPr>
                <w:i/>
              </w:rPr>
            </w:pPr>
            <w:r w:rsidRPr="00B03DF1">
              <w:rPr>
                <w:i/>
              </w:rPr>
              <w:t>We reflected on the information gathered at the Consultation Event in May</w:t>
            </w:r>
            <w:r>
              <w:rPr>
                <w:i/>
              </w:rPr>
              <w:t xml:space="preserve"> 2017</w:t>
            </w:r>
            <w:r w:rsidRPr="00B03DF1">
              <w:rPr>
                <w:i/>
              </w:rPr>
              <w:t xml:space="preserve"> and discussed the areas for building development which were considered at the last meeting.</w:t>
            </w:r>
          </w:p>
          <w:p w:rsidR="008528EA" w:rsidRPr="00B03DF1" w:rsidRDefault="008528EA" w:rsidP="008528EA">
            <w:pPr>
              <w:spacing w:after="60"/>
              <w:ind w:left="567"/>
              <w:rPr>
                <w:i/>
              </w:rPr>
            </w:pPr>
            <w:r w:rsidRPr="00B03DF1">
              <w:rPr>
                <w:i/>
              </w:rPr>
              <w:t xml:space="preserve">It was decided that </w:t>
            </w:r>
            <w:r w:rsidR="007A43E5">
              <w:rPr>
                <w:i/>
              </w:rPr>
              <w:t xml:space="preserve">site </w:t>
            </w:r>
            <w:r w:rsidRPr="00B03DF1">
              <w:rPr>
                <w:i/>
              </w:rPr>
              <w:t>2 and 7 both had been identified as areas that the residents did not want building development.</w:t>
            </w:r>
          </w:p>
          <w:p w:rsidR="008528EA" w:rsidRDefault="008528EA" w:rsidP="007A43E5">
            <w:pPr>
              <w:spacing w:after="120"/>
              <w:ind w:left="567"/>
            </w:pPr>
            <w:r w:rsidRPr="00B03DF1">
              <w:rPr>
                <w:i/>
              </w:rPr>
              <w:t xml:space="preserve">The owner of </w:t>
            </w:r>
            <w:r w:rsidR="007A43E5">
              <w:rPr>
                <w:i/>
              </w:rPr>
              <w:t xml:space="preserve">site </w:t>
            </w:r>
            <w:r w:rsidRPr="00B03DF1">
              <w:rPr>
                <w:i/>
              </w:rPr>
              <w:t>1 has agreed that he has a potential site for housing. Jill will consult with the owner before the next meeting and ask for his written proposal and permission to potentially build on his paddock land.</w:t>
            </w:r>
          </w:p>
        </w:tc>
      </w:tr>
    </w:tbl>
    <w:p w:rsidR="00B82F5D" w:rsidRDefault="00CE6070" w:rsidP="008528EA">
      <w:pPr>
        <w:spacing w:before="120" w:after="120"/>
      </w:pPr>
      <w:r>
        <w:t>No other sites</w:t>
      </w:r>
      <w:r w:rsidR="008528EA">
        <w:t xml:space="preserve"> for housing</w:t>
      </w:r>
      <w:r>
        <w:t xml:space="preserve"> </w:t>
      </w:r>
      <w:r w:rsidR="008528EA">
        <w:t xml:space="preserve">sites </w:t>
      </w:r>
      <w:r>
        <w:t xml:space="preserve">were offered to us at this time.  </w:t>
      </w:r>
      <w:r w:rsidR="008528EA">
        <w:t>No land owner had responded to the request for housing site</w:t>
      </w:r>
      <w:r w:rsidR="00241412">
        <w:t>s</w:t>
      </w:r>
      <w:r w:rsidR="008528EA">
        <w:t>.</w:t>
      </w:r>
    </w:p>
    <w:p w:rsidR="008528EA" w:rsidRDefault="008528EA" w:rsidP="008528EA">
      <w:pPr>
        <w:spacing w:after="120"/>
      </w:pPr>
      <w:r>
        <w:t xml:space="preserve">In the meantime </w:t>
      </w:r>
      <w:r w:rsidR="007A7BAC">
        <w:t>HDC</w:t>
      </w:r>
      <w:r>
        <w:t xml:space="preserve"> had</w:t>
      </w:r>
      <w:r w:rsidR="007A7BAC">
        <w:t xml:space="preserve"> informed</w:t>
      </w:r>
      <w:r w:rsidR="00663C13">
        <w:t xml:space="preserve"> the Chairman of the Saddington Parish Meeting that </w:t>
      </w:r>
      <w:r w:rsidR="007A7BAC">
        <w:t>they w</w:t>
      </w:r>
      <w:r>
        <w:t>ere in discussions with Waterloo Housing regarding the development of their site at the top of Weir Road (site 3) and that HDC were in agreement with the site being allocated for housing in Saddington’s Neighbourhood Plan – refer to Appendix 1.</w:t>
      </w:r>
    </w:p>
    <w:p w:rsidR="008528EA" w:rsidRPr="00827256" w:rsidRDefault="008528EA" w:rsidP="008528EA">
      <w:pPr>
        <w:spacing w:after="120"/>
        <w:rPr>
          <w:b/>
          <w:sz w:val="24"/>
          <w:u w:val="single"/>
        </w:rPr>
      </w:pPr>
      <w:r>
        <w:rPr>
          <w:b/>
          <w:sz w:val="24"/>
          <w:u w:val="single"/>
        </w:rPr>
        <w:t xml:space="preserve">Selecting </w:t>
      </w:r>
      <w:r w:rsidRPr="00827256">
        <w:rPr>
          <w:b/>
          <w:sz w:val="24"/>
          <w:u w:val="single"/>
        </w:rPr>
        <w:t>P</w:t>
      </w:r>
      <w:r>
        <w:rPr>
          <w:b/>
          <w:sz w:val="24"/>
          <w:u w:val="single"/>
        </w:rPr>
        <w:t xml:space="preserve">roposed </w:t>
      </w:r>
      <w:r w:rsidRPr="00827256">
        <w:rPr>
          <w:b/>
          <w:sz w:val="24"/>
          <w:u w:val="single"/>
        </w:rPr>
        <w:t>Sites for Housing</w:t>
      </w:r>
    </w:p>
    <w:p w:rsidR="008528EA" w:rsidRDefault="008528EA" w:rsidP="008528EA">
      <w:pPr>
        <w:spacing w:after="120"/>
      </w:pPr>
      <w:r>
        <w:t xml:space="preserve">The Housing Group </w:t>
      </w:r>
      <w:r w:rsidR="00241412">
        <w:t xml:space="preserve">then </w:t>
      </w:r>
      <w:r>
        <w:t>used a selection criteria approach to down-select the proposed sites, as shown below.</w:t>
      </w:r>
    </w:p>
    <w:tbl>
      <w:tblPr>
        <w:tblStyle w:val="TableGrid"/>
        <w:tblW w:w="8162" w:type="dxa"/>
        <w:tblLayout w:type="fixed"/>
        <w:tblCellMar>
          <w:left w:w="57" w:type="dxa"/>
          <w:right w:w="57" w:type="dxa"/>
        </w:tblCellMar>
        <w:tblLook w:val="04A0" w:firstRow="1" w:lastRow="0" w:firstColumn="1" w:lastColumn="0" w:noHBand="0" w:noVBand="1"/>
      </w:tblPr>
      <w:tblGrid>
        <w:gridCol w:w="964"/>
        <w:gridCol w:w="3798"/>
        <w:gridCol w:w="850"/>
        <w:gridCol w:w="850"/>
        <w:gridCol w:w="850"/>
        <w:gridCol w:w="850"/>
      </w:tblGrid>
      <w:tr w:rsidR="00313273" w:rsidRPr="007A43E5" w:rsidTr="00241412">
        <w:trPr>
          <w:cantSplit/>
          <w:trHeight w:val="1417"/>
          <w:tblHeader/>
        </w:trPr>
        <w:tc>
          <w:tcPr>
            <w:tcW w:w="964" w:type="dxa"/>
            <w:vAlign w:val="center"/>
          </w:tcPr>
          <w:p w:rsidR="00313273" w:rsidRPr="007A43E5" w:rsidRDefault="00313273" w:rsidP="007A43E5">
            <w:pPr>
              <w:pStyle w:val="ListParagraph"/>
              <w:ind w:left="0"/>
            </w:pPr>
          </w:p>
        </w:tc>
        <w:tc>
          <w:tcPr>
            <w:tcW w:w="3798" w:type="dxa"/>
            <w:vAlign w:val="center"/>
          </w:tcPr>
          <w:p w:rsidR="00313273" w:rsidRPr="007A43E5" w:rsidRDefault="00313273" w:rsidP="007A43E5">
            <w:pPr>
              <w:pStyle w:val="ListParagraph"/>
              <w:ind w:left="0"/>
            </w:pPr>
          </w:p>
        </w:tc>
        <w:tc>
          <w:tcPr>
            <w:tcW w:w="850" w:type="dxa"/>
            <w:textDirection w:val="btLr"/>
            <w:vAlign w:val="center"/>
          </w:tcPr>
          <w:p w:rsidR="00313273" w:rsidRPr="001A52E8" w:rsidRDefault="00314F14" w:rsidP="00241412">
            <w:pPr>
              <w:pStyle w:val="ListParagraph"/>
              <w:ind w:left="0"/>
              <w:jc w:val="center"/>
              <w:rPr>
                <w:sz w:val="18"/>
              </w:rPr>
            </w:pPr>
            <w:r w:rsidRPr="001A52E8">
              <w:rPr>
                <w:sz w:val="18"/>
              </w:rPr>
              <w:t>Offered for housing by the landowner</w:t>
            </w:r>
            <w:r w:rsidR="001A52E8" w:rsidRPr="001A52E8">
              <w:rPr>
                <w:sz w:val="18"/>
              </w:rPr>
              <w:t>?</w:t>
            </w:r>
          </w:p>
        </w:tc>
        <w:tc>
          <w:tcPr>
            <w:tcW w:w="850" w:type="dxa"/>
            <w:textDirection w:val="btLr"/>
            <w:vAlign w:val="center"/>
          </w:tcPr>
          <w:p w:rsidR="00313273" w:rsidRPr="001A52E8" w:rsidRDefault="00314F14" w:rsidP="00241412">
            <w:pPr>
              <w:pStyle w:val="ListParagraph"/>
              <w:ind w:left="0"/>
              <w:jc w:val="center"/>
              <w:rPr>
                <w:sz w:val="18"/>
              </w:rPr>
            </w:pPr>
            <w:r w:rsidRPr="001A52E8">
              <w:rPr>
                <w:sz w:val="18"/>
              </w:rPr>
              <w:t>Residents in favour</w:t>
            </w:r>
            <w:r w:rsidR="001A52E8" w:rsidRPr="001A52E8">
              <w:rPr>
                <w:sz w:val="18"/>
              </w:rPr>
              <w:t>?</w:t>
            </w:r>
          </w:p>
        </w:tc>
        <w:tc>
          <w:tcPr>
            <w:tcW w:w="850" w:type="dxa"/>
            <w:textDirection w:val="btLr"/>
            <w:vAlign w:val="center"/>
          </w:tcPr>
          <w:p w:rsidR="00313273" w:rsidRPr="001A52E8" w:rsidRDefault="00314F14" w:rsidP="00241412">
            <w:pPr>
              <w:pStyle w:val="ListParagraph"/>
              <w:ind w:left="0"/>
              <w:jc w:val="center"/>
              <w:rPr>
                <w:sz w:val="18"/>
              </w:rPr>
            </w:pPr>
            <w:r w:rsidRPr="001A52E8">
              <w:rPr>
                <w:sz w:val="18"/>
              </w:rPr>
              <w:t>Capable of meeting</w:t>
            </w:r>
            <w:r w:rsidR="001A52E8" w:rsidRPr="001A52E8">
              <w:rPr>
                <w:sz w:val="18"/>
              </w:rPr>
              <w:t xml:space="preserve"> Saddington</w:t>
            </w:r>
            <w:r w:rsidRPr="001A52E8">
              <w:rPr>
                <w:sz w:val="18"/>
              </w:rPr>
              <w:t xml:space="preserve"> housing criteria</w:t>
            </w:r>
            <w:r w:rsidR="001A52E8" w:rsidRPr="001A52E8">
              <w:rPr>
                <w:sz w:val="18"/>
              </w:rPr>
              <w:t>?</w:t>
            </w:r>
          </w:p>
        </w:tc>
        <w:tc>
          <w:tcPr>
            <w:tcW w:w="850" w:type="dxa"/>
            <w:textDirection w:val="btLr"/>
            <w:vAlign w:val="center"/>
          </w:tcPr>
          <w:p w:rsidR="00313273" w:rsidRPr="001A52E8" w:rsidRDefault="001A52E8" w:rsidP="00241412">
            <w:pPr>
              <w:pStyle w:val="ListParagraph"/>
              <w:ind w:left="0"/>
              <w:jc w:val="center"/>
              <w:rPr>
                <w:sz w:val="18"/>
              </w:rPr>
            </w:pPr>
            <w:r w:rsidRPr="001A52E8">
              <w:rPr>
                <w:sz w:val="18"/>
              </w:rPr>
              <w:t>Propose to allocate site?</w:t>
            </w:r>
          </w:p>
        </w:tc>
      </w:tr>
      <w:tr w:rsidR="00313273" w:rsidRPr="007A43E5" w:rsidTr="00314F14">
        <w:trPr>
          <w:trHeight w:val="340"/>
        </w:trPr>
        <w:tc>
          <w:tcPr>
            <w:tcW w:w="964" w:type="dxa"/>
            <w:vAlign w:val="center"/>
          </w:tcPr>
          <w:p w:rsidR="00313273" w:rsidRPr="007A43E5" w:rsidRDefault="00313273" w:rsidP="007A43E5">
            <w:pPr>
              <w:pStyle w:val="ListParagraph"/>
              <w:ind w:left="0"/>
            </w:pPr>
            <w:r w:rsidRPr="007A43E5">
              <w:t>Site 1.</w:t>
            </w:r>
          </w:p>
        </w:tc>
        <w:tc>
          <w:tcPr>
            <w:tcW w:w="3798" w:type="dxa"/>
            <w:vAlign w:val="center"/>
          </w:tcPr>
          <w:p w:rsidR="00313273" w:rsidRPr="007A43E5" w:rsidRDefault="00313273" w:rsidP="007A43E5">
            <w:pPr>
              <w:pStyle w:val="ListParagraph"/>
              <w:ind w:left="0"/>
            </w:pPr>
            <w:r w:rsidRPr="007A43E5">
              <w:t xml:space="preserve">The paddock behind Cedar Lodge, off Smeeton Road </w:t>
            </w:r>
          </w:p>
        </w:tc>
        <w:tc>
          <w:tcPr>
            <w:tcW w:w="850" w:type="dxa"/>
            <w:vAlign w:val="center"/>
          </w:tcPr>
          <w:p w:rsidR="00313273" w:rsidRPr="007A43E5" w:rsidRDefault="00241412" w:rsidP="00313273">
            <w:pPr>
              <w:pStyle w:val="ListParagraph"/>
              <w:ind w:left="0"/>
              <w:jc w:val="center"/>
            </w:pPr>
            <w:r>
              <w:t>YES</w:t>
            </w:r>
          </w:p>
        </w:tc>
        <w:tc>
          <w:tcPr>
            <w:tcW w:w="850" w:type="dxa"/>
            <w:vAlign w:val="center"/>
          </w:tcPr>
          <w:p w:rsidR="00313273" w:rsidRPr="007A43E5" w:rsidRDefault="00241412" w:rsidP="00313273">
            <w:pPr>
              <w:pStyle w:val="ListParagraph"/>
              <w:ind w:left="0"/>
              <w:jc w:val="center"/>
            </w:pPr>
            <w:r>
              <w:t>-</w:t>
            </w:r>
          </w:p>
        </w:tc>
        <w:tc>
          <w:tcPr>
            <w:tcW w:w="850" w:type="dxa"/>
            <w:vAlign w:val="center"/>
          </w:tcPr>
          <w:p w:rsidR="00313273" w:rsidRPr="007A43E5" w:rsidRDefault="00241412" w:rsidP="00313273">
            <w:pPr>
              <w:pStyle w:val="ListParagraph"/>
              <w:ind w:left="0"/>
              <w:jc w:val="center"/>
            </w:pPr>
            <w:r>
              <w:t>YES</w:t>
            </w:r>
          </w:p>
        </w:tc>
        <w:tc>
          <w:tcPr>
            <w:tcW w:w="850" w:type="dxa"/>
            <w:vAlign w:val="center"/>
          </w:tcPr>
          <w:p w:rsidR="00313273" w:rsidRPr="00241412" w:rsidRDefault="00241412" w:rsidP="00313273">
            <w:pPr>
              <w:pStyle w:val="ListParagraph"/>
              <w:ind w:left="0"/>
              <w:jc w:val="center"/>
              <w:rPr>
                <w:b/>
              </w:rPr>
            </w:pPr>
            <w:r w:rsidRPr="00241412">
              <w:rPr>
                <w:b/>
              </w:rPr>
              <w:t>YES</w:t>
            </w:r>
          </w:p>
        </w:tc>
      </w:tr>
      <w:tr w:rsidR="00241412" w:rsidRPr="007A43E5" w:rsidTr="00314F14">
        <w:trPr>
          <w:trHeight w:val="340"/>
        </w:trPr>
        <w:tc>
          <w:tcPr>
            <w:tcW w:w="964" w:type="dxa"/>
            <w:vAlign w:val="center"/>
          </w:tcPr>
          <w:p w:rsidR="00241412" w:rsidRPr="007A43E5" w:rsidRDefault="00241412" w:rsidP="00241412">
            <w:pPr>
              <w:pStyle w:val="ListParagraph"/>
              <w:ind w:left="0"/>
            </w:pPr>
            <w:r w:rsidRPr="007A43E5">
              <w:t>Site 2.</w:t>
            </w:r>
          </w:p>
        </w:tc>
        <w:tc>
          <w:tcPr>
            <w:tcW w:w="3798" w:type="dxa"/>
            <w:vAlign w:val="center"/>
          </w:tcPr>
          <w:p w:rsidR="00241412" w:rsidRPr="00F83933" w:rsidRDefault="00241412" w:rsidP="00241412">
            <w:pPr>
              <w:pStyle w:val="ListParagraph"/>
              <w:ind w:left="0"/>
            </w:pPr>
            <w:r w:rsidRPr="00F83933">
              <w:t>The Limes farm, off Smeeton Road</w:t>
            </w:r>
          </w:p>
        </w:tc>
        <w:tc>
          <w:tcPr>
            <w:tcW w:w="850" w:type="dxa"/>
            <w:vAlign w:val="center"/>
          </w:tcPr>
          <w:p w:rsidR="00241412" w:rsidRPr="007A43E5" w:rsidRDefault="00241412" w:rsidP="00241412">
            <w:pPr>
              <w:pStyle w:val="ListParagraph"/>
              <w:ind w:left="0"/>
              <w:jc w:val="center"/>
            </w:pPr>
            <w:r>
              <w:t>NO</w:t>
            </w:r>
          </w:p>
        </w:tc>
        <w:tc>
          <w:tcPr>
            <w:tcW w:w="850" w:type="dxa"/>
            <w:vAlign w:val="center"/>
          </w:tcPr>
          <w:p w:rsidR="00241412" w:rsidRPr="007A43E5" w:rsidRDefault="00241412" w:rsidP="00241412">
            <w:pPr>
              <w:pStyle w:val="ListParagraph"/>
              <w:ind w:left="0"/>
              <w:jc w:val="center"/>
            </w:pPr>
            <w:r>
              <w:t>NO</w:t>
            </w:r>
          </w:p>
        </w:tc>
        <w:tc>
          <w:tcPr>
            <w:tcW w:w="850" w:type="dxa"/>
            <w:vAlign w:val="center"/>
          </w:tcPr>
          <w:p w:rsidR="00241412" w:rsidRPr="007A43E5" w:rsidRDefault="00241412" w:rsidP="00241412">
            <w:pPr>
              <w:pStyle w:val="ListParagraph"/>
              <w:ind w:left="0"/>
              <w:jc w:val="center"/>
            </w:pPr>
            <w:r>
              <w:t>YES</w:t>
            </w:r>
          </w:p>
        </w:tc>
        <w:tc>
          <w:tcPr>
            <w:tcW w:w="850" w:type="dxa"/>
            <w:vAlign w:val="center"/>
          </w:tcPr>
          <w:p w:rsidR="00241412" w:rsidRPr="007A43E5" w:rsidRDefault="00241412" w:rsidP="00241412">
            <w:pPr>
              <w:pStyle w:val="ListParagraph"/>
              <w:ind w:left="0"/>
              <w:jc w:val="center"/>
            </w:pPr>
            <w:r>
              <w:t>NO</w:t>
            </w:r>
          </w:p>
        </w:tc>
      </w:tr>
      <w:tr w:rsidR="00241412" w:rsidRPr="007A43E5" w:rsidTr="00314F14">
        <w:trPr>
          <w:trHeight w:val="340"/>
        </w:trPr>
        <w:tc>
          <w:tcPr>
            <w:tcW w:w="964" w:type="dxa"/>
            <w:vAlign w:val="center"/>
          </w:tcPr>
          <w:p w:rsidR="00241412" w:rsidRPr="007A43E5" w:rsidRDefault="00241412" w:rsidP="00241412">
            <w:pPr>
              <w:pStyle w:val="ListParagraph"/>
              <w:ind w:left="0"/>
            </w:pPr>
            <w:r w:rsidRPr="007A43E5">
              <w:t>Site 3.</w:t>
            </w:r>
          </w:p>
        </w:tc>
        <w:tc>
          <w:tcPr>
            <w:tcW w:w="3798" w:type="dxa"/>
            <w:vAlign w:val="center"/>
          </w:tcPr>
          <w:p w:rsidR="00241412" w:rsidRPr="007A43E5" w:rsidRDefault="00241412" w:rsidP="00241412">
            <w:pPr>
              <w:pStyle w:val="ListParagraph"/>
              <w:ind w:left="0"/>
            </w:pPr>
            <w:r w:rsidRPr="007A43E5">
              <w:t>Beside Sunnyside Cottage and behind, Weir Road</w:t>
            </w:r>
          </w:p>
        </w:tc>
        <w:tc>
          <w:tcPr>
            <w:tcW w:w="850" w:type="dxa"/>
            <w:vAlign w:val="center"/>
          </w:tcPr>
          <w:p w:rsidR="00241412" w:rsidRPr="007A43E5" w:rsidRDefault="00241412" w:rsidP="00241412">
            <w:pPr>
              <w:pStyle w:val="ListParagraph"/>
              <w:ind w:left="0"/>
              <w:jc w:val="center"/>
            </w:pPr>
            <w:r>
              <w:t>YES</w:t>
            </w:r>
          </w:p>
        </w:tc>
        <w:tc>
          <w:tcPr>
            <w:tcW w:w="850" w:type="dxa"/>
            <w:vAlign w:val="center"/>
          </w:tcPr>
          <w:p w:rsidR="00241412" w:rsidRPr="007A43E5" w:rsidRDefault="00241412" w:rsidP="00241412">
            <w:pPr>
              <w:pStyle w:val="ListParagraph"/>
              <w:ind w:left="0"/>
              <w:jc w:val="center"/>
            </w:pPr>
            <w:r>
              <w:t>-</w:t>
            </w:r>
          </w:p>
        </w:tc>
        <w:tc>
          <w:tcPr>
            <w:tcW w:w="850" w:type="dxa"/>
            <w:vAlign w:val="center"/>
          </w:tcPr>
          <w:p w:rsidR="00241412" w:rsidRPr="007A43E5" w:rsidRDefault="00241412" w:rsidP="00241412">
            <w:pPr>
              <w:pStyle w:val="ListParagraph"/>
              <w:ind w:left="0"/>
              <w:jc w:val="center"/>
            </w:pPr>
            <w:r>
              <w:t>YES</w:t>
            </w:r>
          </w:p>
        </w:tc>
        <w:tc>
          <w:tcPr>
            <w:tcW w:w="850" w:type="dxa"/>
            <w:vAlign w:val="center"/>
          </w:tcPr>
          <w:p w:rsidR="00241412" w:rsidRPr="00241412" w:rsidRDefault="00241412" w:rsidP="00241412">
            <w:pPr>
              <w:pStyle w:val="ListParagraph"/>
              <w:ind w:left="0"/>
              <w:jc w:val="center"/>
              <w:rPr>
                <w:b/>
              </w:rPr>
            </w:pPr>
            <w:r w:rsidRPr="00241412">
              <w:rPr>
                <w:b/>
              </w:rPr>
              <w:t>YES</w:t>
            </w:r>
          </w:p>
        </w:tc>
      </w:tr>
      <w:tr w:rsidR="00241412" w:rsidRPr="007A43E5" w:rsidTr="00314F14">
        <w:trPr>
          <w:trHeight w:val="340"/>
        </w:trPr>
        <w:tc>
          <w:tcPr>
            <w:tcW w:w="964" w:type="dxa"/>
            <w:vAlign w:val="center"/>
          </w:tcPr>
          <w:p w:rsidR="00241412" w:rsidRPr="007A43E5" w:rsidRDefault="00241412" w:rsidP="00241412">
            <w:pPr>
              <w:pStyle w:val="ListParagraph"/>
              <w:ind w:left="0"/>
            </w:pPr>
            <w:r w:rsidRPr="007A43E5">
              <w:t>Site 4.</w:t>
            </w:r>
          </w:p>
        </w:tc>
        <w:tc>
          <w:tcPr>
            <w:tcW w:w="3798" w:type="dxa"/>
            <w:vAlign w:val="center"/>
          </w:tcPr>
          <w:p w:rsidR="00241412" w:rsidRPr="007A43E5" w:rsidRDefault="00241412" w:rsidP="00241412">
            <w:pPr>
              <w:pStyle w:val="ListParagraph"/>
              <w:ind w:left="0"/>
            </w:pPr>
            <w:r w:rsidRPr="007A43E5">
              <w:t>Top of village green</w:t>
            </w:r>
          </w:p>
        </w:tc>
        <w:tc>
          <w:tcPr>
            <w:tcW w:w="850" w:type="dxa"/>
            <w:vAlign w:val="center"/>
          </w:tcPr>
          <w:p w:rsidR="00241412" w:rsidRPr="007A43E5" w:rsidRDefault="00241412" w:rsidP="00241412">
            <w:pPr>
              <w:pStyle w:val="ListParagraph"/>
              <w:ind w:left="0"/>
              <w:jc w:val="center"/>
            </w:pPr>
            <w:r>
              <w:t>NO</w:t>
            </w:r>
          </w:p>
        </w:tc>
        <w:tc>
          <w:tcPr>
            <w:tcW w:w="850" w:type="dxa"/>
            <w:vAlign w:val="center"/>
          </w:tcPr>
          <w:p w:rsidR="00241412" w:rsidRPr="007A43E5" w:rsidRDefault="00241412" w:rsidP="00241412">
            <w:pPr>
              <w:pStyle w:val="ListParagraph"/>
              <w:ind w:left="0"/>
              <w:jc w:val="center"/>
            </w:pPr>
            <w:r>
              <w:t>-</w:t>
            </w:r>
          </w:p>
        </w:tc>
        <w:tc>
          <w:tcPr>
            <w:tcW w:w="850" w:type="dxa"/>
            <w:vAlign w:val="center"/>
          </w:tcPr>
          <w:p w:rsidR="00241412" w:rsidRPr="007A43E5" w:rsidRDefault="00241412" w:rsidP="00241412">
            <w:pPr>
              <w:pStyle w:val="ListParagraph"/>
              <w:ind w:left="0"/>
              <w:jc w:val="center"/>
            </w:pPr>
            <w:r>
              <w:t>YES</w:t>
            </w:r>
          </w:p>
        </w:tc>
        <w:tc>
          <w:tcPr>
            <w:tcW w:w="850" w:type="dxa"/>
            <w:vAlign w:val="center"/>
          </w:tcPr>
          <w:p w:rsidR="00241412" w:rsidRPr="007A43E5" w:rsidRDefault="00241412" w:rsidP="00241412">
            <w:pPr>
              <w:pStyle w:val="ListParagraph"/>
              <w:ind w:left="0"/>
              <w:jc w:val="center"/>
            </w:pPr>
            <w:r>
              <w:t>NO</w:t>
            </w:r>
          </w:p>
        </w:tc>
      </w:tr>
      <w:tr w:rsidR="00241412" w:rsidRPr="007A43E5" w:rsidTr="00314F14">
        <w:trPr>
          <w:trHeight w:val="340"/>
        </w:trPr>
        <w:tc>
          <w:tcPr>
            <w:tcW w:w="964" w:type="dxa"/>
            <w:vAlign w:val="center"/>
          </w:tcPr>
          <w:p w:rsidR="00241412" w:rsidRPr="007A43E5" w:rsidRDefault="00241412" w:rsidP="00241412">
            <w:pPr>
              <w:pStyle w:val="ListParagraph"/>
              <w:ind w:left="0"/>
            </w:pPr>
            <w:r w:rsidRPr="007A43E5">
              <w:t>Site 5.</w:t>
            </w:r>
          </w:p>
        </w:tc>
        <w:tc>
          <w:tcPr>
            <w:tcW w:w="3798" w:type="dxa"/>
            <w:vAlign w:val="center"/>
          </w:tcPr>
          <w:p w:rsidR="00241412" w:rsidRPr="007A43E5" w:rsidRDefault="00241412" w:rsidP="00241412">
            <w:pPr>
              <w:pStyle w:val="ListParagraph"/>
              <w:ind w:left="0"/>
            </w:pPr>
            <w:r w:rsidRPr="007A43E5">
              <w:t>Corner opposite Sunnyside Cottage, Weir Road</w:t>
            </w:r>
          </w:p>
        </w:tc>
        <w:tc>
          <w:tcPr>
            <w:tcW w:w="850" w:type="dxa"/>
            <w:vAlign w:val="center"/>
          </w:tcPr>
          <w:p w:rsidR="00241412" w:rsidRPr="007A43E5" w:rsidRDefault="00241412" w:rsidP="00241412">
            <w:pPr>
              <w:pStyle w:val="ListParagraph"/>
              <w:ind w:left="0"/>
              <w:jc w:val="center"/>
            </w:pPr>
            <w:r>
              <w:t>NO</w:t>
            </w:r>
          </w:p>
        </w:tc>
        <w:tc>
          <w:tcPr>
            <w:tcW w:w="850" w:type="dxa"/>
            <w:vAlign w:val="center"/>
          </w:tcPr>
          <w:p w:rsidR="00241412" w:rsidRPr="007A43E5" w:rsidRDefault="00241412" w:rsidP="00241412">
            <w:pPr>
              <w:pStyle w:val="ListParagraph"/>
              <w:ind w:left="0"/>
              <w:jc w:val="center"/>
            </w:pPr>
            <w:r>
              <w:t>-</w:t>
            </w:r>
          </w:p>
        </w:tc>
        <w:tc>
          <w:tcPr>
            <w:tcW w:w="850" w:type="dxa"/>
            <w:vAlign w:val="center"/>
          </w:tcPr>
          <w:p w:rsidR="00241412" w:rsidRPr="007A43E5" w:rsidRDefault="00241412" w:rsidP="00241412">
            <w:pPr>
              <w:pStyle w:val="ListParagraph"/>
              <w:ind w:left="0"/>
              <w:jc w:val="center"/>
            </w:pPr>
            <w:r>
              <w:t>YES</w:t>
            </w:r>
          </w:p>
        </w:tc>
        <w:tc>
          <w:tcPr>
            <w:tcW w:w="850" w:type="dxa"/>
            <w:vAlign w:val="center"/>
          </w:tcPr>
          <w:p w:rsidR="00241412" w:rsidRPr="007A43E5" w:rsidRDefault="00241412" w:rsidP="00241412">
            <w:pPr>
              <w:pStyle w:val="ListParagraph"/>
              <w:ind w:left="0"/>
              <w:jc w:val="center"/>
            </w:pPr>
            <w:r>
              <w:t>NO</w:t>
            </w:r>
          </w:p>
        </w:tc>
      </w:tr>
      <w:tr w:rsidR="00241412" w:rsidRPr="007A43E5" w:rsidTr="00314F14">
        <w:trPr>
          <w:trHeight w:val="340"/>
        </w:trPr>
        <w:tc>
          <w:tcPr>
            <w:tcW w:w="964" w:type="dxa"/>
            <w:vAlign w:val="center"/>
          </w:tcPr>
          <w:p w:rsidR="00241412" w:rsidRPr="007A43E5" w:rsidRDefault="00241412" w:rsidP="00241412">
            <w:pPr>
              <w:pStyle w:val="ListParagraph"/>
              <w:ind w:left="0"/>
            </w:pPr>
            <w:r w:rsidRPr="007A43E5">
              <w:t>Site 6.</w:t>
            </w:r>
          </w:p>
        </w:tc>
        <w:tc>
          <w:tcPr>
            <w:tcW w:w="3798" w:type="dxa"/>
            <w:vAlign w:val="center"/>
          </w:tcPr>
          <w:p w:rsidR="00241412" w:rsidRPr="007A43E5" w:rsidRDefault="00241412" w:rsidP="00241412">
            <w:pPr>
              <w:pStyle w:val="ListParagraph"/>
              <w:ind w:left="0"/>
            </w:pPr>
            <w:r w:rsidRPr="007A43E5">
              <w:t>The Stables, Main Street</w:t>
            </w:r>
          </w:p>
        </w:tc>
        <w:tc>
          <w:tcPr>
            <w:tcW w:w="850" w:type="dxa"/>
            <w:vAlign w:val="center"/>
          </w:tcPr>
          <w:p w:rsidR="00241412" w:rsidRPr="007A43E5" w:rsidRDefault="00241412" w:rsidP="00241412">
            <w:pPr>
              <w:pStyle w:val="ListParagraph"/>
              <w:ind w:left="0"/>
              <w:jc w:val="center"/>
            </w:pPr>
            <w:r>
              <w:t>NO</w:t>
            </w:r>
          </w:p>
        </w:tc>
        <w:tc>
          <w:tcPr>
            <w:tcW w:w="850" w:type="dxa"/>
            <w:vAlign w:val="center"/>
          </w:tcPr>
          <w:p w:rsidR="00241412" w:rsidRPr="007A43E5" w:rsidRDefault="00241412" w:rsidP="00241412">
            <w:pPr>
              <w:pStyle w:val="ListParagraph"/>
              <w:ind w:left="0"/>
              <w:jc w:val="center"/>
            </w:pPr>
            <w:r>
              <w:t>-</w:t>
            </w:r>
          </w:p>
        </w:tc>
        <w:tc>
          <w:tcPr>
            <w:tcW w:w="850" w:type="dxa"/>
            <w:vAlign w:val="center"/>
          </w:tcPr>
          <w:p w:rsidR="00241412" w:rsidRPr="007A43E5" w:rsidRDefault="00241412" w:rsidP="00241412">
            <w:pPr>
              <w:pStyle w:val="ListParagraph"/>
              <w:ind w:left="0"/>
              <w:jc w:val="center"/>
            </w:pPr>
            <w:r>
              <w:t>YES</w:t>
            </w:r>
          </w:p>
        </w:tc>
        <w:tc>
          <w:tcPr>
            <w:tcW w:w="850" w:type="dxa"/>
            <w:vAlign w:val="center"/>
          </w:tcPr>
          <w:p w:rsidR="00241412" w:rsidRPr="007A43E5" w:rsidRDefault="00241412" w:rsidP="00241412">
            <w:pPr>
              <w:pStyle w:val="ListParagraph"/>
              <w:ind w:left="0"/>
              <w:jc w:val="center"/>
            </w:pPr>
            <w:r>
              <w:t>NO</w:t>
            </w:r>
          </w:p>
        </w:tc>
      </w:tr>
      <w:tr w:rsidR="00241412" w:rsidRPr="007A43E5" w:rsidTr="00314F14">
        <w:trPr>
          <w:trHeight w:val="340"/>
        </w:trPr>
        <w:tc>
          <w:tcPr>
            <w:tcW w:w="964" w:type="dxa"/>
            <w:vAlign w:val="center"/>
          </w:tcPr>
          <w:p w:rsidR="00241412" w:rsidRPr="007A43E5" w:rsidRDefault="00241412" w:rsidP="00241412">
            <w:pPr>
              <w:pStyle w:val="ListParagraph"/>
              <w:ind w:left="0"/>
            </w:pPr>
            <w:r w:rsidRPr="007A43E5">
              <w:t>Site 7.</w:t>
            </w:r>
          </w:p>
        </w:tc>
        <w:tc>
          <w:tcPr>
            <w:tcW w:w="3798" w:type="dxa"/>
            <w:vAlign w:val="center"/>
          </w:tcPr>
          <w:p w:rsidR="00241412" w:rsidRPr="007A43E5" w:rsidRDefault="00241412" w:rsidP="00241412">
            <w:pPr>
              <w:pStyle w:val="ListParagraph"/>
              <w:ind w:left="0"/>
            </w:pPr>
            <w:r w:rsidRPr="007A43E5">
              <w:t>Bungalow on Mr Short’s land</w:t>
            </w:r>
          </w:p>
        </w:tc>
        <w:tc>
          <w:tcPr>
            <w:tcW w:w="850" w:type="dxa"/>
            <w:vAlign w:val="center"/>
          </w:tcPr>
          <w:p w:rsidR="00241412" w:rsidRPr="007A43E5" w:rsidRDefault="00241412" w:rsidP="00241412">
            <w:pPr>
              <w:pStyle w:val="ListParagraph"/>
              <w:ind w:left="0"/>
              <w:jc w:val="center"/>
            </w:pPr>
            <w:r>
              <w:t>NO</w:t>
            </w:r>
          </w:p>
        </w:tc>
        <w:tc>
          <w:tcPr>
            <w:tcW w:w="850" w:type="dxa"/>
            <w:vAlign w:val="center"/>
          </w:tcPr>
          <w:p w:rsidR="00241412" w:rsidRPr="007A43E5" w:rsidRDefault="00241412" w:rsidP="00241412">
            <w:pPr>
              <w:pStyle w:val="ListParagraph"/>
              <w:ind w:left="0"/>
              <w:jc w:val="center"/>
            </w:pPr>
            <w:r>
              <w:t>NO</w:t>
            </w:r>
          </w:p>
        </w:tc>
        <w:tc>
          <w:tcPr>
            <w:tcW w:w="850" w:type="dxa"/>
            <w:vAlign w:val="center"/>
          </w:tcPr>
          <w:p w:rsidR="00241412" w:rsidRPr="007A43E5" w:rsidRDefault="00241412" w:rsidP="00241412">
            <w:pPr>
              <w:pStyle w:val="ListParagraph"/>
              <w:ind w:left="0"/>
              <w:jc w:val="center"/>
            </w:pPr>
            <w:r>
              <w:t>YES</w:t>
            </w:r>
          </w:p>
        </w:tc>
        <w:tc>
          <w:tcPr>
            <w:tcW w:w="850" w:type="dxa"/>
            <w:vAlign w:val="center"/>
          </w:tcPr>
          <w:p w:rsidR="00241412" w:rsidRPr="007A43E5" w:rsidRDefault="00241412" w:rsidP="00241412">
            <w:pPr>
              <w:pStyle w:val="ListParagraph"/>
              <w:ind w:left="0"/>
              <w:jc w:val="center"/>
            </w:pPr>
            <w:r>
              <w:t>NO</w:t>
            </w:r>
          </w:p>
        </w:tc>
      </w:tr>
    </w:tbl>
    <w:p w:rsidR="00241412" w:rsidRDefault="00241412" w:rsidP="00241412">
      <w:pPr>
        <w:spacing w:before="120" w:after="120"/>
      </w:pPr>
      <w:r>
        <w:t xml:space="preserve">Based on the down-selection process, it was confirmed that sites 1 and 3 would be allocated </w:t>
      </w:r>
      <w:r w:rsidR="00F83933">
        <w:t xml:space="preserve">in the Neighbourhood Plan </w:t>
      </w:r>
      <w:r>
        <w:t>for housing development in Saddington.</w:t>
      </w:r>
      <w:r w:rsidR="003E0906">
        <w:t xml:space="preserve">  The Housing Group have consulted, and listened to, the residents of Saddington regarding where new housing should be built in Saddington. The outcome is consistent with the village status of a sub-selected village.</w:t>
      </w:r>
      <w:r w:rsidR="00F83933">
        <w:t xml:space="preserve">  </w:t>
      </w:r>
      <w:r>
        <w:t xml:space="preserve">These two sites </w:t>
      </w:r>
      <w:r w:rsidR="003E0906">
        <w:t xml:space="preserve">have been </w:t>
      </w:r>
      <w:r>
        <w:t xml:space="preserve">subsequently identified in the Neighbourhood Plan </w:t>
      </w:r>
      <w:r w:rsidR="003E0906">
        <w:t>within Policy H1 as:</w:t>
      </w:r>
    </w:p>
    <w:p w:rsidR="003E0906" w:rsidRDefault="003E0906" w:rsidP="00241412">
      <w:pPr>
        <w:spacing w:before="120" w:after="120"/>
        <w:rPr>
          <w:b/>
        </w:rPr>
      </w:pPr>
      <w:r>
        <w:rPr>
          <w:b/>
        </w:rPr>
        <w:t>Site 1</w:t>
      </w:r>
      <w:r w:rsidR="00F83933">
        <w:rPr>
          <w:b/>
        </w:rPr>
        <w:tab/>
      </w:r>
      <w:r>
        <w:rPr>
          <w:b/>
        </w:rPr>
        <w:t>Land off Weir Road</w:t>
      </w:r>
    </w:p>
    <w:p w:rsidR="003E0906" w:rsidRPr="003E0906" w:rsidRDefault="003E0906" w:rsidP="00F83933">
      <w:pPr>
        <w:spacing w:before="120" w:after="120"/>
      </w:pPr>
      <w:r w:rsidRPr="003E0906">
        <w:rPr>
          <w:b/>
        </w:rPr>
        <w:t>Site 2</w:t>
      </w:r>
      <w:r w:rsidR="00F83933">
        <w:rPr>
          <w:b/>
        </w:rPr>
        <w:tab/>
      </w:r>
      <w:r w:rsidRPr="003E0906">
        <w:rPr>
          <w:b/>
        </w:rPr>
        <w:t>Land off Smeeton Road</w:t>
      </w:r>
    </w:p>
    <w:p w:rsidR="00162335" w:rsidRDefault="00162335">
      <w:pPr>
        <w:rPr>
          <w:b/>
        </w:rPr>
      </w:pPr>
      <w:r>
        <w:rPr>
          <w:b/>
        </w:rPr>
        <w:br w:type="page"/>
      </w:r>
    </w:p>
    <w:p w:rsidR="00D01900" w:rsidRPr="005C70D9" w:rsidRDefault="005C70D9" w:rsidP="005C70D9">
      <w:pPr>
        <w:pStyle w:val="BodyText"/>
        <w:spacing w:before="120" w:after="240"/>
        <w:rPr>
          <w:b/>
        </w:rPr>
      </w:pPr>
      <w:r w:rsidRPr="005C70D9">
        <w:rPr>
          <w:b/>
        </w:rPr>
        <w:lastRenderedPageBreak/>
        <w:t>Appendix 1</w:t>
      </w:r>
      <w:r w:rsidR="00162335">
        <w:rPr>
          <w:b/>
        </w:rPr>
        <w:t>:</w:t>
      </w:r>
      <w:r w:rsidRPr="005C70D9">
        <w:rPr>
          <w:b/>
        </w:rPr>
        <w:t xml:space="preserve"> C</w:t>
      </w:r>
      <w:r w:rsidR="00D01900" w:rsidRPr="005C70D9">
        <w:rPr>
          <w:b/>
        </w:rPr>
        <w:t xml:space="preserve">opy of the letter sent to Saddington </w:t>
      </w:r>
      <w:r>
        <w:rPr>
          <w:b/>
        </w:rPr>
        <w:t xml:space="preserve">Residents </w:t>
      </w:r>
      <w:r w:rsidRPr="005C70D9">
        <w:rPr>
          <w:b/>
        </w:rPr>
        <w:t>in June/July 2017</w:t>
      </w:r>
    </w:p>
    <w:tbl>
      <w:tblPr>
        <w:tblStyle w:val="TableGrid"/>
        <w:tblW w:w="0" w:type="auto"/>
        <w:tblLook w:val="04A0" w:firstRow="1" w:lastRow="0" w:firstColumn="1" w:lastColumn="0" w:noHBand="0" w:noVBand="1"/>
      </w:tblPr>
      <w:tblGrid>
        <w:gridCol w:w="9286"/>
      </w:tblGrid>
      <w:tr w:rsidR="005C70D9" w:rsidTr="005C70D9">
        <w:trPr>
          <w:trHeight w:val="454"/>
        </w:trPr>
        <w:tc>
          <w:tcPr>
            <w:tcW w:w="9286"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rsidR="005C70D9" w:rsidRDefault="005C70D9" w:rsidP="005C70D9">
            <w:pPr>
              <w:pStyle w:val="BodyText"/>
              <w:spacing w:before="120"/>
            </w:pPr>
            <w:r>
              <w:t>Dear Saddington residents,</w:t>
            </w:r>
          </w:p>
          <w:p w:rsidR="005C70D9" w:rsidRDefault="005C70D9" w:rsidP="005C70D9">
            <w:pPr>
              <w:pStyle w:val="BodyText"/>
            </w:pPr>
            <w:r>
              <w:t>As you know a Neighbourhood Plan is currently being created by Saddington Parish Neighbourhood Form on behalf of the residents of Saddington Parish.  The Neighbourhood Plan will define planning policies for Saddington Parish that will help to shape the future evolution of Saddington over the next 15 years.   When the Neighbourhood Plan has been approved by the District Council it will have to be taken into account when any future planning application is submitted in Saddington Parish. It is very important that the content of the Neighbourhood Plan incorporates the collective wishes and aspirations of the residents of Saddington.</w:t>
            </w:r>
          </w:p>
          <w:p w:rsidR="005C70D9" w:rsidRDefault="005C70D9" w:rsidP="005C70D9">
            <w:pPr>
              <w:pStyle w:val="BodyText"/>
            </w:pPr>
            <w:r>
              <w:t>At the Neighbourhood Forum meeting in May, 2017 there were three ‘Theme groups’ created which are tasked with developing the key policies associated with: Housing, Transport and the Environment.</w:t>
            </w:r>
          </w:p>
          <w:p w:rsidR="005C70D9" w:rsidRDefault="005C70D9" w:rsidP="005C70D9">
            <w:pPr>
              <w:pStyle w:val="BodyText"/>
            </w:pPr>
            <w:r>
              <w:t>I am writing to you on behalf of the Saddington Housing Theme Group which is formulating the policies that we want to be applied for future housing development within Saddington Parish.</w:t>
            </w:r>
          </w:p>
          <w:p w:rsidR="005C70D9" w:rsidRDefault="005C70D9" w:rsidP="005C70D9">
            <w:pPr>
              <w:pStyle w:val="BodyText"/>
            </w:pPr>
            <w:r>
              <w:t>The main points of the housing section of the questionnaire that was completed by local residents in March 2017 concluded that:</w:t>
            </w:r>
          </w:p>
          <w:p w:rsidR="005C70D9" w:rsidRDefault="005C70D9" w:rsidP="005C70D9">
            <w:pPr>
              <w:pStyle w:val="BodyText"/>
              <w:numPr>
                <w:ilvl w:val="0"/>
                <w:numId w:val="10"/>
              </w:numPr>
              <w:ind w:left="284" w:hanging="284"/>
              <w:rPr>
                <w:rFonts w:eastAsia="Calibri"/>
                <w:b/>
                <w:u w:val="single"/>
              </w:rPr>
            </w:pPr>
            <w:r>
              <w:t>any new housing should be sympathetic to the village</w:t>
            </w:r>
          </w:p>
          <w:p w:rsidR="005C70D9" w:rsidRDefault="005C70D9" w:rsidP="005C70D9">
            <w:pPr>
              <w:pStyle w:val="BodyText"/>
              <w:numPr>
                <w:ilvl w:val="0"/>
                <w:numId w:val="10"/>
              </w:numPr>
              <w:ind w:left="284" w:hanging="284"/>
              <w:rPr>
                <w:rFonts w:eastAsia="Calibri"/>
                <w:b/>
                <w:u w:val="single"/>
              </w:rPr>
            </w:pPr>
            <w:r>
              <w:t>we should retain a green open space between Saddington and Fleckney parishes</w:t>
            </w:r>
          </w:p>
          <w:p w:rsidR="005C70D9" w:rsidRDefault="005C70D9" w:rsidP="005C70D9">
            <w:pPr>
              <w:pStyle w:val="BodyText"/>
              <w:numPr>
                <w:ilvl w:val="0"/>
                <w:numId w:val="10"/>
              </w:numPr>
              <w:ind w:left="284" w:hanging="284"/>
              <w:rPr>
                <w:rFonts w:eastAsia="Calibri"/>
                <w:b/>
                <w:u w:val="single"/>
              </w:rPr>
            </w:pPr>
            <w:r>
              <w:t>listed buildings should be preserved</w:t>
            </w:r>
          </w:p>
          <w:p w:rsidR="005C70D9" w:rsidRDefault="005C70D9" w:rsidP="005C70D9">
            <w:pPr>
              <w:pStyle w:val="BodyText"/>
              <w:numPr>
                <w:ilvl w:val="0"/>
                <w:numId w:val="10"/>
              </w:numPr>
              <w:ind w:left="284" w:hanging="284"/>
              <w:rPr>
                <w:rFonts w:eastAsia="Calibri"/>
                <w:b/>
                <w:u w:val="single"/>
              </w:rPr>
            </w:pPr>
            <w:r>
              <w:t>if new housing is to be built, then it should include affordable housing and bungalows</w:t>
            </w:r>
          </w:p>
          <w:p w:rsidR="005C70D9" w:rsidRDefault="005C70D9" w:rsidP="005C70D9">
            <w:pPr>
              <w:pStyle w:val="BodyText"/>
            </w:pPr>
            <w:r>
              <w:t xml:space="preserve">As part of the Neighbourhood Plan we now need to identify land in Saddington which could </w:t>
            </w:r>
            <w:r w:rsidRPr="00C22C3D">
              <w:t xml:space="preserve">potentially </w:t>
            </w:r>
            <w:r>
              <w:t>accommodate about 5-6 new dwellings in future.  If Saddington Parish residents collectively identify possible housing sites that are acceptable to local people then it will help us retain our village identity and give us a voice in what housing is built rather than having it imposed on us.</w:t>
            </w:r>
          </w:p>
          <w:p w:rsidR="005C70D9" w:rsidRDefault="005C70D9" w:rsidP="005C70D9">
            <w:pPr>
              <w:pStyle w:val="BodyText"/>
            </w:pPr>
            <w:r>
              <w:t>I am therefore writing to ask if there is anyone in the village who owns land in Saddington Parish which they think they might be suitable for building new home/homes on.</w:t>
            </w:r>
          </w:p>
          <w:p w:rsidR="005C70D9" w:rsidRDefault="005C70D9" w:rsidP="005C70D9">
            <w:pPr>
              <w:pStyle w:val="BodyText"/>
              <w:rPr>
                <w:u w:val="single"/>
              </w:rPr>
            </w:pPr>
            <w:r>
              <w:t>We need to identify proposed sites in the Neighbourhood Plan.  Please note that at present there is no obligation or requirement to build on any identified sites, and identifying a possible site does not infer that it would successfully achieve planning approval, but as a first step in the process we need to identify potential sites that land owners are willing to develop for housing within Saddington Parish.</w:t>
            </w:r>
            <w:r w:rsidRPr="00A479D3">
              <w:rPr>
                <w:u w:val="single"/>
              </w:rPr>
              <w:t xml:space="preserve"> </w:t>
            </w:r>
          </w:p>
          <w:p w:rsidR="005C70D9" w:rsidRPr="00A479D3" w:rsidRDefault="005C70D9" w:rsidP="005C70D9">
            <w:pPr>
              <w:pStyle w:val="BodyText"/>
            </w:pPr>
            <w:r w:rsidRPr="00A479D3">
              <w:t xml:space="preserve">This letter is sent to you </w:t>
            </w:r>
            <w:r>
              <w:t>w</w:t>
            </w:r>
            <w:r w:rsidRPr="00A479D3">
              <w:t>ithout prejudice</w:t>
            </w:r>
            <w:r>
              <w:t>.</w:t>
            </w:r>
          </w:p>
          <w:p w:rsidR="005C70D9" w:rsidRDefault="005C70D9" w:rsidP="005C70D9">
            <w:pPr>
              <w:pStyle w:val="BodyText"/>
              <w:rPr>
                <w:rFonts w:eastAsia="Calibri"/>
                <w:b/>
                <w:u w:val="single"/>
              </w:rPr>
            </w:pPr>
            <w:r>
              <w:t>Please email me or write to me before 10</w:t>
            </w:r>
            <w:r>
              <w:rPr>
                <w:vertAlign w:val="superscript"/>
              </w:rPr>
              <w:t>th</w:t>
            </w:r>
            <w:r>
              <w:t xml:space="preserve"> July 2017 if you would consider this proposal or if you need any further information.</w:t>
            </w:r>
          </w:p>
          <w:p w:rsidR="005C70D9" w:rsidRDefault="005C70D9" w:rsidP="005C70D9">
            <w:pPr>
              <w:pStyle w:val="BodyText"/>
            </w:pPr>
          </w:p>
          <w:p w:rsidR="005C70D9" w:rsidRDefault="005C70D9" w:rsidP="005C70D9">
            <w:pPr>
              <w:pStyle w:val="BodyText"/>
            </w:pPr>
            <w:r>
              <w:t>Yours sincerely.</w:t>
            </w:r>
          </w:p>
          <w:p w:rsidR="005C70D9" w:rsidRDefault="005C70D9" w:rsidP="005C70D9">
            <w:pPr>
              <w:pStyle w:val="BodyText"/>
            </w:pPr>
            <w:proofErr w:type="spellStart"/>
            <w:r>
              <w:t>J.R.Carter</w:t>
            </w:r>
            <w:proofErr w:type="spellEnd"/>
          </w:p>
          <w:p w:rsidR="005C70D9" w:rsidRDefault="005C70D9" w:rsidP="005C70D9">
            <w:pPr>
              <w:pStyle w:val="BodyText"/>
            </w:pPr>
            <w:r>
              <w:t>Saddington Parish Neighbourhood Forum – Housing Theme Group Leader</w:t>
            </w:r>
          </w:p>
          <w:p w:rsidR="005C70D9" w:rsidRDefault="005C70D9" w:rsidP="005C70D9">
            <w:pPr>
              <w:pStyle w:val="BodyText"/>
              <w:spacing w:after="0"/>
            </w:pPr>
            <w:r>
              <w:t>Email:</w:t>
            </w:r>
            <w:r>
              <w:tab/>
            </w:r>
            <w:hyperlink r:id="rId9" w:history="1">
              <w:r>
                <w:rPr>
                  <w:rStyle w:val="Hyperlink"/>
                </w:rPr>
                <w:t>jillcarter124@btinternet.com</w:t>
              </w:r>
            </w:hyperlink>
          </w:p>
          <w:p w:rsidR="005C70D9" w:rsidRPr="005C70D9" w:rsidRDefault="005C70D9" w:rsidP="005C70D9">
            <w:pPr>
              <w:pStyle w:val="BodyText"/>
            </w:pPr>
            <w:r>
              <w:t>Address:</w:t>
            </w:r>
            <w:r>
              <w:tab/>
              <w:t>Farndon Lodge, Smeeton Road, Saddington, Leicester, LE80QT</w:t>
            </w:r>
          </w:p>
        </w:tc>
      </w:tr>
    </w:tbl>
    <w:p w:rsidR="00162335" w:rsidRDefault="00162335">
      <w:pPr>
        <w:rPr>
          <w:u w:val="single"/>
        </w:rPr>
      </w:pPr>
      <w:r>
        <w:rPr>
          <w:u w:val="single"/>
        </w:rPr>
        <w:br w:type="page"/>
      </w:r>
    </w:p>
    <w:p w:rsidR="005C70D9" w:rsidRPr="005C70D9" w:rsidRDefault="005C70D9" w:rsidP="005C70D9">
      <w:pPr>
        <w:pStyle w:val="BodyText"/>
        <w:spacing w:before="120" w:after="240"/>
        <w:rPr>
          <w:b/>
        </w:rPr>
      </w:pPr>
      <w:r w:rsidRPr="005C70D9">
        <w:rPr>
          <w:b/>
        </w:rPr>
        <w:lastRenderedPageBreak/>
        <w:t xml:space="preserve">Appendix </w:t>
      </w:r>
      <w:r>
        <w:rPr>
          <w:b/>
        </w:rPr>
        <w:t xml:space="preserve">2: </w:t>
      </w:r>
      <w:r w:rsidRPr="005C70D9">
        <w:rPr>
          <w:b/>
        </w:rPr>
        <w:t>Co</w:t>
      </w:r>
      <w:r>
        <w:rPr>
          <w:b/>
        </w:rPr>
        <w:t xml:space="preserve">nfirmation from HDC for </w:t>
      </w:r>
      <w:r w:rsidR="00162335">
        <w:rPr>
          <w:b/>
        </w:rPr>
        <w:t>Allocation of Weir Road site for Housing</w:t>
      </w:r>
    </w:p>
    <w:p w:rsidR="007A7BAC" w:rsidRDefault="005C70D9">
      <w:r>
        <w:rPr>
          <w:noProof/>
          <w:lang w:eastAsia="en-GB"/>
        </w:rPr>
        <w:drawing>
          <wp:inline distT="0" distB="0" distL="0" distR="0" wp14:anchorId="446043D9" wp14:editId="08BDC8E3">
            <wp:extent cx="6119940" cy="2781300"/>
            <wp:effectExtent l="19050" t="19050" r="1460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7481" cy="2784727"/>
                    </a:xfrm>
                    <a:prstGeom prst="rect">
                      <a:avLst/>
                    </a:prstGeom>
                    <a:ln w="19050">
                      <a:solidFill>
                        <a:schemeClr val="tx2">
                          <a:lumMod val="60000"/>
                          <a:lumOff val="40000"/>
                        </a:schemeClr>
                      </a:solidFill>
                    </a:ln>
                  </pic:spPr>
                </pic:pic>
              </a:graphicData>
            </a:graphic>
          </wp:inline>
        </w:drawing>
      </w:r>
    </w:p>
    <w:sectPr w:rsidR="007A7BAC" w:rsidSect="00CF2CB1">
      <w:footerReference w:type="default" r:id="rId1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35" w:rsidRDefault="000F1035" w:rsidP="00162335">
      <w:r>
        <w:separator/>
      </w:r>
    </w:p>
  </w:endnote>
  <w:endnote w:type="continuationSeparator" w:id="0">
    <w:p w:rsidR="000F1035" w:rsidRDefault="000F1035" w:rsidP="0016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35" w:rsidRPr="00162335" w:rsidRDefault="00162335" w:rsidP="00162335">
    <w:pPr>
      <w:pStyle w:val="Footer"/>
      <w:tabs>
        <w:tab w:val="clear" w:pos="4513"/>
      </w:tabs>
      <w:rPr>
        <w:sz w:val="20"/>
      </w:rPr>
    </w:pPr>
    <w:r w:rsidRPr="00A97D97">
      <w:rPr>
        <w:sz w:val="16"/>
      </w:rPr>
      <w:fldChar w:fldCharType="begin"/>
    </w:r>
    <w:r w:rsidRPr="00A97D97">
      <w:rPr>
        <w:sz w:val="16"/>
      </w:rPr>
      <w:instrText xml:space="preserve"> FILENAME   \* MERGEFORMAT </w:instrText>
    </w:r>
    <w:r w:rsidRPr="00A97D97">
      <w:rPr>
        <w:sz w:val="16"/>
      </w:rPr>
      <w:fldChar w:fldCharType="separate"/>
    </w:r>
    <w:r w:rsidR="00CC4725">
      <w:rPr>
        <w:noProof/>
        <w:sz w:val="16"/>
      </w:rPr>
      <w:t>Appendix 5 Saddington Housing Site assessment process.docx</w:t>
    </w:r>
    <w:r w:rsidRPr="00A97D97">
      <w:rPr>
        <w:sz w:val="16"/>
      </w:rPr>
      <w:fldChar w:fldCharType="end"/>
    </w:r>
    <w:r w:rsidRPr="00A97D97">
      <w:rPr>
        <w:sz w:val="20"/>
      </w:rPr>
      <w:tab/>
    </w:r>
    <w:r>
      <w:rPr>
        <w:sz w:val="20"/>
      </w:rPr>
      <w:t xml:space="preserve">Page </w:t>
    </w:r>
    <w:r>
      <w:rPr>
        <w:sz w:val="20"/>
      </w:rPr>
      <w:fldChar w:fldCharType="begin"/>
    </w:r>
    <w:r>
      <w:rPr>
        <w:sz w:val="20"/>
      </w:rPr>
      <w:instrText xml:space="preserve"> PAGE   \* MERGEFORMAT </w:instrText>
    </w:r>
    <w:r>
      <w:rPr>
        <w:sz w:val="20"/>
      </w:rPr>
      <w:fldChar w:fldCharType="separate"/>
    </w:r>
    <w:r w:rsidR="00CC4725">
      <w:rPr>
        <w:noProof/>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CC4725">
      <w:rPr>
        <w:noProof/>
        <w:sz w:val="20"/>
      </w:rPr>
      <w:t>5</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35" w:rsidRDefault="000F1035" w:rsidP="00162335">
      <w:r>
        <w:separator/>
      </w:r>
    </w:p>
  </w:footnote>
  <w:footnote w:type="continuationSeparator" w:id="0">
    <w:p w:rsidR="000F1035" w:rsidRDefault="000F1035" w:rsidP="00162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90"/>
    <w:multiLevelType w:val="hybridMultilevel"/>
    <w:tmpl w:val="D03C3988"/>
    <w:lvl w:ilvl="0" w:tplc="0E36A8F4">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D36A2E"/>
    <w:multiLevelType w:val="multilevel"/>
    <w:tmpl w:val="E1E47B9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3CDA2616"/>
    <w:multiLevelType w:val="hybridMultilevel"/>
    <w:tmpl w:val="8326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80107E"/>
    <w:multiLevelType w:val="hybridMultilevel"/>
    <w:tmpl w:val="C7023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94F7EEE"/>
    <w:multiLevelType w:val="multilevel"/>
    <w:tmpl w:val="A14C7BB2"/>
    <w:lvl w:ilvl="0">
      <w:start w:val="1"/>
      <w:numFmt w:val="decimal"/>
      <w:pStyle w:val="Heading1"/>
      <w:lvlText w:val="%1.0"/>
      <w:lvlJc w:val="left"/>
      <w:pPr>
        <w:ind w:left="851" w:hanging="851"/>
      </w:pPr>
      <w:rPr>
        <w:rFonts w:hint="default"/>
        <w:u w:val="none"/>
      </w:rPr>
    </w:lvl>
    <w:lvl w:ilvl="1">
      <w:start w:val="1"/>
      <w:numFmt w:val="decimal"/>
      <w:pStyle w:val="Heading2"/>
      <w:lvlText w:val="%1.%2"/>
      <w:lvlJc w:val="left"/>
      <w:pPr>
        <w:ind w:left="851" w:hanging="851"/>
      </w:pPr>
      <w:rPr>
        <w:rFonts w:hint="default"/>
        <w:u w:val="none"/>
      </w:rPr>
    </w:lvl>
    <w:lvl w:ilvl="2">
      <w:start w:val="1"/>
      <w:numFmt w:val="decimal"/>
      <w:pStyle w:val="Heading3"/>
      <w:lvlText w:val="%1.%2.%3"/>
      <w:lvlJc w:val="left"/>
      <w:pPr>
        <w:ind w:left="851" w:hanging="851"/>
      </w:pPr>
      <w:rPr>
        <w:rFonts w:hint="default"/>
        <w:u w:val="none"/>
      </w:rPr>
    </w:lvl>
    <w:lvl w:ilvl="3">
      <w:start w:val="1"/>
      <w:numFmt w:val="decimal"/>
      <w:lvlText w:val="%1.%2.%3.%4"/>
      <w:lvlJc w:val="left"/>
      <w:pPr>
        <w:ind w:left="1134" w:hanging="1134"/>
      </w:pPr>
      <w:rPr>
        <w:rFonts w:hint="default"/>
        <w:u w:val="none"/>
      </w:rPr>
    </w:lvl>
    <w:lvl w:ilvl="4">
      <w:start w:val="1"/>
      <w:numFmt w:val="decimal"/>
      <w:lvlText w:val="%1.%2.%3.%4.%5"/>
      <w:lvlJc w:val="left"/>
      <w:pPr>
        <w:ind w:left="1418" w:hanging="1418"/>
      </w:pPr>
      <w:rPr>
        <w:rFonts w:hint="default"/>
        <w:u w:val="none"/>
      </w:rPr>
    </w:lvl>
    <w:lvl w:ilvl="5">
      <w:start w:val="1"/>
      <w:numFmt w:val="decimal"/>
      <w:lvlText w:val="%1.%2.%3.%4.%5.%6"/>
      <w:lvlJc w:val="left"/>
      <w:pPr>
        <w:ind w:left="1701" w:hanging="1701"/>
      </w:pPr>
      <w:rPr>
        <w:rFonts w:hint="default"/>
        <w:u w:val="none"/>
      </w:rPr>
    </w:lvl>
    <w:lvl w:ilvl="6">
      <w:start w:val="1"/>
      <w:numFmt w:val="lowerLetter"/>
      <w:lvlText w:val="%7)"/>
      <w:lvlJc w:val="left"/>
      <w:pPr>
        <w:ind w:left="1701" w:hanging="1701"/>
      </w:pPr>
      <w:rPr>
        <w:rFonts w:hint="default"/>
        <w:u w:val="none"/>
      </w:rPr>
    </w:lvl>
    <w:lvl w:ilvl="7">
      <w:start w:val="1"/>
      <w:numFmt w:val="lowerRoman"/>
      <w:lvlRestart w:val="6"/>
      <w:lvlText w:val="%8)"/>
      <w:lvlJc w:val="left"/>
      <w:pPr>
        <w:ind w:left="1701" w:hanging="1701"/>
      </w:pPr>
      <w:rPr>
        <w:rFonts w:hint="default"/>
        <w:u w:val="none"/>
      </w:rPr>
    </w:lvl>
    <w:lvl w:ilvl="8">
      <w:start w:val="1"/>
      <w:numFmt w:val="decimal"/>
      <w:lvlRestart w:val="6"/>
      <w:lvlText w:val="%9/"/>
      <w:lvlJc w:val="left"/>
      <w:pPr>
        <w:ind w:left="1701" w:hanging="1701"/>
      </w:pPr>
      <w:rPr>
        <w:rFonts w:hint="default"/>
        <w:u w:val="none"/>
      </w:rPr>
    </w:lvl>
  </w:abstractNum>
  <w:abstractNum w:abstractNumId="5">
    <w:nsid w:val="7B89095D"/>
    <w:multiLevelType w:val="hybridMultilevel"/>
    <w:tmpl w:val="1060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4"/>
  </w:num>
  <w:num w:numId="6">
    <w:abstractNumId w:val="4"/>
  </w:num>
  <w:num w:numId="7">
    <w:abstractNumId w:val="4"/>
  </w:num>
  <w:num w:numId="8">
    <w:abstractNumId w:val="4"/>
  </w:num>
  <w:num w:numId="9">
    <w:abstractNumId w:val="5"/>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47"/>
    <w:rsid w:val="00071D9D"/>
    <w:rsid w:val="00073515"/>
    <w:rsid w:val="000D36A9"/>
    <w:rsid w:val="000D7CE3"/>
    <w:rsid w:val="000E7A8D"/>
    <w:rsid w:val="000F01F3"/>
    <w:rsid w:val="000F1035"/>
    <w:rsid w:val="001045CC"/>
    <w:rsid w:val="00142030"/>
    <w:rsid w:val="00162335"/>
    <w:rsid w:val="001A52E8"/>
    <w:rsid w:val="00241412"/>
    <w:rsid w:val="002A48D2"/>
    <w:rsid w:val="002D09A0"/>
    <w:rsid w:val="002D7F4F"/>
    <w:rsid w:val="003119DB"/>
    <w:rsid w:val="00312A04"/>
    <w:rsid w:val="00313273"/>
    <w:rsid w:val="00314F14"/>
    <w:rsid w:val="003E0906"/>
    <w:rsid w:val="00446C65"/>
    <w:rsid w:val="0046219B"/>
    <w:rsid w:val="004721E6"/>
    <w:rsid w:val="004C7F12"/>
    <w:rsid w:val="005B040F"/>
    <w:rsid w:val="005C1937"/>
    <w:rsid w:val="005C70D9"/>
    <w:rsid w:val="005F0C62"/>
    <w:rsid w:val="005F136F"/>
    <w:rsid w:val="006017F1"/>
    <w:rsid w:val="00662458"/>
    <w:rsid w:val="00663C13"/>
    <w:rsid w:val="00775B61"/>
    <w:rsid w:val="007934FE"/>
    <w:rsid w:val="007A43E5"/>
    <w:rsid w:val="007A7BAC"/>
    <w:rsid w:val="00827256"/>
    <w:rsid w:val="008528EA"/>
    <w:rsid w:val="00932A8E"/>
    <w:rsid w:val="009721F9"/>
    <w:rsid w:val="009B4687"/>
    <w:rsid w:val="00A6606E"/>
    <w:rsid w:val="00A70F14"/>
    <w:rsid w:val="00B03DF1"/>
    <w:rsid w:val="00B75FEA"/>
    <w:rsid w:val="00B82F5D"/>
    <w:rsid w:val="00B8517F"/>
    <w:rsid w:val="00C07E68"/>
    <w:rsid w:val="00C22164"/>
    <w:rsid w:val="00C66D26"/>
    <w:rsid w:val="00CC4725"/>
    <w:rsid w:val="00CC6924"/>
    <w:rsid w:val="00CE6070"/>
    <w:rsid w:val="00CF2CB1"/>
    <w:rsid w:val="00D01900"/>
    <w:rsid w:val="00D865FF"/>
    <w:rsid w:val="00ED613B"/>
    <w:rsid w:val="00EE7847"/>
    <w:rsid w:val="00F56F17"/>
    <w:rsid w:val="00F81678"/>
    <w:rsid w:val="00F83933"/>
    <w:rsid w:val="00FD27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1"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1045CC"/>
  </w:style>
  <w:style w:type="paragraph" w:styleId="Heading1">
    <w:name w:val="heading 1"/>
    <w:next w:val="BodyText1"/>
    <w:link w:val="Heading1Char"/>
    <w:uiPriority w:val="2"/>
    <w:qFormat/>
    <w:rsid w:val="001045CC"/>
    <w:pPr>
      <w:keepNext/>
      <w:widowControl w:val="0"/>
      <w:numPr>
        <w:numId w:val="8"/>
      </w:numPr>
      <w:spacing w:before="480" w:after="120"/>
      <w:outlineLvl w:val="0"/>
    </w:pPr>
    <w:rPr>
      <w:rFonts w:cs="Arial"/>
      <w:b/>
      <w:caps/>
      <w:sz w:val="24"/>
    </w:rPr>
  </w:style>
  <w:style w:type="paragraph" w:styleId="Heading2">
    <w:name w:val="heading 2"/>
    <w:basedOn w:val="Heading1"/>
    <w:next w:val="BodyText1"/>
    <w:link w:val="Heading2Char"/>
    <w:uiPriority w:val="2"/>
    <w:qFormat/>
    <w:rsid w:val="001045CC"/>
    <w:pPr>
      <w:numPr>
        <w:ilvl w:val="1"/>
      </w:numPr>
      <w:spacing w:before="240"/>
      <w:outlineLvl w:val="1"/>
    </w:pPr>
    <w:rPr>
      <w:rFonts w:ascii="Arial Bold" w:hAnsi="Arial Bold"/>
      <w:caps w:val="0"/>
      <w:sz w:val="22"/>
    </w:rPr>
  </w:style>
  <w:style w:type="paragraph" w:styleId="Heading3">
    <w:name w:val="heading 3"/>
    <w:basedOn w:val="Heading2"/>
    <w:next w:val="BodyText1"/>
    <w:link w:val="Heading3Char"/>
    <w:uiPriority w:val="2"/>
    <w:qFormat/>
    <w:rsid w:val="001045CC"/>
    <w:pPr>
      <w:numPr>
        <w:ilvl w:val="2"/>
      </w:numPr>
      <w:outlineLvl w:val="2"/>
    </w:pPr>
  </w:style>
  <w:style w:type="paragraph" w:styleId="Heading4">
    <w:name w:val="heading 4"/>
    <w:basedOn w:val="Heading3"/>
    <w:next w:val="BodyText1"/>
    <w:link w:val="Heading4Char"/>
    <w:uiPriority w:val="2"/>
    <w:qFormat/>
    <w:rsid w:val="001045CC"/>
    <w:pPr>
      <w:numPr>
        <w:ilvl w:val="0"/>
        <w:numId w:val="0"/>
      </w:numPr>
      <w:ind w:left="1134" w:hanging="1134"/>
      <w:outlineLvl w:val="3"/>
    </w:pPr>
    <w:rPr>
      <w:b w:val="0"/>
    </w:rPr>
  </w:style>
  <w:style w:type="paragraph" w:styleId="Heading5">
    <w:name w:val="heading 5"/>
    <w:basedOn w:val="Heading4"/>
    <w:next w:val="BodyText1"/>
    <w:link w:val="Heading5Char"/>
    <w:uiPriority w:val="2"/>
    <w:qFormat/>
    <w:rsid w:val="001045CC"/>
    <w:pPr>
      <w:spacing w:before="120"/>
      <w:ind w:left="1418" w:hanging="1418"/>
      <w:outlineLvl w:val="4"/>
    </w:pPr>
  </w:style>
  <w:style w:type="paragraph" w:styleId="Heading8">
    <w:name w:val="heading 8"/>
    <w:basedOn w:val="Normal"/>
    <w:next w:val="Normal"/>
    <w:link w:val="Heading8Char"/>
    <w:uiPriority w:val="1"/>
    <w:unhideWhenUsed/>
    <w:qFormat/>
    <w:rsid w:val="00312A0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BodyText"/>
    <w:qFormat/>
    <w:rsid w:val="001045CC"/>
    <w:pPr>
      <w:ind w:left="851"/>
    </w:pPr>
  </w:style>
  <w:style w:type="paragraph" w:styleId="BodyText">
    <w:name w:val="Body Text"/>
    <w:aliases w:val="Body single,ubric,Body Text DGP,Body Text Char1,Body Text Char Char,ALTB"/>
    <w:basedOn w:val="Normal"/>
    <w:link w:val="BodyTextChar"/>
    <w:uiPriority w:val="1"/>
    <w:qFormat/>
    <w:rsid w:val="001045CC"/>
    <w:pPr>
      <w:spacing w:after="120"/>
    </w:pPr>
  </w:style>
  <w:style w:type="character" w:customStyle="1" w:styleId="BodyTextChar">
    <w:name w:val="Body Text Char"/>
    <w:aliases w:val="Body single Char,ubric Char,Body Text DGP Char,Body Text Char1 Char,Body Text Char Char Char,ALTB Char"/>
    <w:basedOn w:val="DefaultParagraphFont"/>
    <w:link w:val="BodyText"/>
    <w:rsid w:val="001045CC"/>
  </w:style>
  <w:style w:type="character" w:customStyle="1" w:styleId="Heading1Char">
    <w:name w:val="Heading 1 Char"/>
    <w:basedOn w:val="DefaultParagraphFont"/>
    <w:link w:val="Heading1"/>
    <w:uiPriority w:val="2"/>
    <w:rsid w:val="001045CC"/>
    <w:rPr>
      <w:rFonts w:cs="Arial"/>
      <w:b/>
      <w:caps/>
      <w:sz w:val="24"/>
    </w:rPr>
  </w:style>
  <w:style w:type="character" w:customStyle="1" w:styleId="Heading2Char">
    <w:name w:val="Heading 2 Char"/>
    <w:basedOn w:val="DefaultParagraphFont"/>
    <w:link w:val="Heading2"/>
    <w:uiPriority w:val="2"/>
    <w:rsid w:val="001045CC"/>
    <w:rPr>
      <w:rFonts w:ascii="Arial Bold" w:hAnsi="Arial Bold" w:cs="Arial"/>
      <w:b/>
    </w:rPr>
  </w:style>
  <w:style w:type="character" w:customStyle="1" w:styleId="Heading3Char">
    <w:name w:val="Heading 3 Char"/>
    <w:basedOn w:val="DefaultParagraphFont"/>
    <w:link w:val="Heading3"/>
    <w:uiPriority w:val="2"/>
    <w:rsid w:val="001045CC"/>
    <w:rPr>
      <w:rFonts w:ascii="Arial Bold" w:hAnsi="Arial Bold" w:cs="Arial"/>
      <w:b/>
    </w:rPr>
  </w:style>
  <w:style w:type="character" w:customStyle="1" w:styleId="Heading4Char">
    <w:name w:val="Heading 4 Char"/>
    <w:basedOn w:val="DefaultParagraphFont"/>
    <w:link w:val="Heading4"/>
    <w:uiPriority w:val="2"/>
    <w:rsid w:val="001045CC"/>
    <w:rPr>
      <w:rFonts w:ascii="Arial Bold" w:hAnsi="Arial Bold" w:cs="Arial"/>
    </w:rPr>
  </w:style>
  <w:style w:type="character" w:customStyle="1" w:styleId="Heading5Char">
    <w:name w:val="Heading 5 Char"/>
    <w:basedOn w:val="DefaultParagraphFont"/>
    <w:link w:val="Heading5"/>
    <w:uiPriority w:val="2"/>
    <w:rsid w:val="001045CC"/>
    <w:rPr>
      <w:rFonts w:ascii="Arial Bold" w:hAnsi="Arial Bold" w:cs="Arial"/>
    </w:rPr>
  </w:style>
  <w:style w:type="paragraph" w:styleId="TOC1">
    <w:name w:val="toc 1"/>
    <w:basedOn w:val="Normal"/>
    <w:next w:val="Normal"/>
    <w:autoRedefine/>
    <w:uiPriority w:val="39"/>
    <w:qFormat/>
    <w:rsid w:val="001045CC"/>
    <w:pPr>
      <w:tabs>
        <w:tab w:val="left" w:pos="567"/>
        <w:tab w:val="right" w:leader="dot" w:pos="9061"/>
      </w:tabs>
      <w:spacing w:before="120"/>
    </w:pPr>
    <w:rPr>
      <w:b/>
      <w:caps/>
      <w:noProof/>
      <w:szCs w:val="28"/>
    </w:rPr>
  </w:style>
  <w:style w:type="paragraph" w:styleId="TOC2">
    <w:name w:val="toc 2"/>
    <w:basedOn w:val="Normal"/>
    <w:next w:val="Normal"/>
    <w:autoRedefine/>
    <w:uiPriority w:val="39"/>
    <w:qFormat/>
    <w:rsid w:val="001045CC"/>
    <w:pPr>
      <w:tabs>
        <w:tab w:val="left" w:pos="960"/>
        <w:tab w:val="right" w:leader="dot" w:pos="9072"/>
      </w:tabs>
      <w:ind w:left="993" w:hanging="773"/>
    </w:pPr>
    <w:rPr>
      <w:noProof/>
      <w:szCs w:val="24"/>
    </w:rPr>
  </w:style>
  <w:style w:type="paragraph" w:styleId="TOC3">
    <w:name w:val="toc 3"/>
    <w:basedOn w:val="Normal"/>
    <w:next w:val="Normal"/>
    <w:autoRedefine/>
    <w:uiPriority w:val="39"/>
    <w:qFormat/>
    <w:rsid w:val="001045CC"/>
    <w:pPr>
      <w:tabs>
        <w:tab w:val="left" w:pos="1440"/>
        <w:tab w:val="right" w:leader="dot" w:pos="9072"/>
      </w:tabs>
      <w:ind w:left="1456" w:hanging="1016"/>
    </w:pPr>
    <w:rPr>
      <w:noProof/>
      <w:szCs w:val="24"/>
    </w:rPr>
  </w:style>
  <w:style w:type="paragraph" w:styleId="ListParagraph">
    <w:name w:val="List Paragraph"/>
    <w:basedOn w:val="Normal"/>
    <w:uiPriority w:val="34"/>
    <w:qFormat/>
    <w:rsid w:val="001045CC"/>
    <w:pPr>
      <w:ind w:left="720"/>
    </w:pPr>
  </w:style>
  <w:style w:type="paragraph" w:styleId="TOCHeading">
    <w:name w:val="TOC Heading"/>
    <w:basedOn w:val="Heading1"/>
    <w:next w:val="Normal"/>
    <w:uiPriority w:val="39"/>
    <w:semiHidden/>
    <w:unhideWhenUsed/>
    <w:qFormat/>
    <w:rsid w:val="001045CC"/>
    <w:pPr>
      <w:keepLines/>
      <w:widowControl/>
      <w:numPr>
        <w:numId w:val="0"/>
      </w:numPr>
      <w:spacing w:after="0"/>
      <w:outlineLvl w:val="9"/>
    </w:pPr>
    <w:rPr>
      <w:rFonts w:asciiTheme="majorHAnsi" w:eastAsiaTheme="majorEastAsia" w:hAnsiTheme="majorHAnsi" w:cstheme="majorBidi"/>
      <w:bCs/>
      <w:caps w:val="0"/>
      <w:color w:val="365F91" w:themeColor="accent1" w:themeShade="BF"/>
      <w:sz w:val="28"/>
      <w:szCs w:val="28"/>
    </w:rPr>
  </w:style>
  <w:style w:type="character" w:styleId="Hyperlink">
    <w:name w:val="Hyperlink"/>
    <w:basedOn w:val="DefaultParagraphFont"/>
    <w:uiPriority w:val="99"/>
    <w:unhideWhenUsed/>
    <w:rsid w:val="00D01900"/>
    <w:rPr>
      <w:color w:val="0000FF" w:themeColor="hyperlink"/>
      <w:u w:val="single"/>
    </w:rPr>
  </w:style>
  <w:style w:type="table" w:styleId="TableGrid">
    <w:name w:val="Table Grid"/>
    <w:basedOn w:val="TableNormal"/>
    <w:uiPriority w:val="59"/>
    <w:rsid w:val="005C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35"/>
    <w:pPr>
      <w:tabs>
        <w:tab w:val="center" w:pos="4513"/>
        <w:tab w:val="right" w:pos="9026"/>
      </w:tabs>
    </w:pPr>
  </w:style>
  <w:style w:type="character" w:customStyle="1" w:styleId="HeaderChar">
    <w:name w:val="Header Char"/>
    <w:basedOn w:val="DefaultParagraphFont"/>
    <w:link w:val="Header"/>
    <w:uiPriority w:val="99"/>
    <w:rsid w:val="00162335"/>
  </w:style>
  <w:style w:type="paragraph" w:styleId="Footer">
    <w:name w:val="footer"/>
    <w:basedOn w:val="Normal"/>
    <w:link w:val="FooterChar"/>
    <w:uiPriority w:val="99"/>
    <w:unhideWhenUsed/>
    <w:rsid w:val="00162335"/>
    <w:pPr>
      <w:tabs>
        <w:tab w:val="center" w:pos="4513"/>
        <w:tab w:val="right" w:pos="9026"/>
      </w:tabs>
    </w:pPr>
  </w:style>
  <w:style w:type="character" w:customStyle="1" w:styleId="FooterChar">
    <w:name w:val="Footer Char"/>
    <w:basedOn w:val="DefaultParagraphFont"/>
    <w:link w:val="Footer"/>
    <w:uiPriority w:val="99"/>
    <w:rsid w:val="00162335"/>
  </w:style>
  <w:style w:type="character" w:customStyle="1" w:styleId="Heading8Char">
    <w:name w:val="Heading 8 Char"/>
    <w:basedOn w:val="DefaultParagraphFont"/>
    <w:link w:val="Heading8"/>
    <w:uiPriority w:val="9"/>
    <w:semiHidden/>
    <w:rsid w:val="00312A04"/>
    <w:rPr>
      <w:rFonts w:asciiTheme="majorHAnsi" w:eastAsiaTheme="majorEastAsia" w:hAnsiTheme="majorHAnsi" w:cstheme="majorBidi"/>
      <w:color w:val="272727" w:themeColor="text1" w:themeTint="D8"/>
      <w:sz w:val="21"/>
      <w:szCs w:val="21"/>
    </w:rPr>
  </w:style>
  <w:style w:type="paragraph" w:customStyle="1" w:styleId="TableParagraph">
    <w:name w:val="Table Paragraph"/>
    <w:basedOn w:val="Normal"/>
    <w:uiPriority w:val="1"/>
    <w:qFormat/>
    <w:rsid w:val="00312A04"/>
    <w:pPr>
      <w:widowControl w:val="0"/>
      <w:autoSpaceDE w:val="0"/>
      <w:autoSpaceDN w:val="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1"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1045CC"/>
  </w:style>
  <w:style w:type="paragraph" w:styleId="Heading1">
    <w:name w:val="heading 1"/>
    <w:next w:val="BodyText1"/>
    <w:link w:val="Heading1Char"/>
    <w:uiPriority w:val="2"/>
    <w:qFormat/>
    <w:rsid w:val="001045CC"/>
    <w:pPr>
      <w:keepNext/>
      <w:widowControl w:val="0"/>
      <w:numPr>
        <w:numId w:val="8"/>
      </w:numPr>
      <w:spacing w:before="480" w:after="120"/>
      <w:outlineLvl w:val="0"/>
    </w:pPr>
    <w:rPr>
      <w:rFonts w:cs="Arial"/>
      <w:b/>
      <w:caps/>
      <w:sz w:val="24"/>
    </w:rPr>
  </w:style>
  <w:style w:type="paragraph" w:styleId="Heading2">
    <w:name w:val="heading 2"/>
    <w:basedOn w:val="Heading1"/>
    <w:next w:val="BodyText1"/>
    <w:link w:val="Heading2Char"/>
    <w:uiPriority w:val="2"/>
    <w:qFormat/>
    <w:rsid w:val="001045CC"/>
    <w:pPr>
      <w:numPr>
        <w:ilvl w:val="1"/>
      </w:numPr>
      <w:spacing w:before="240"/>
      <w:outlineLvl w:val="1"/>
    </w:pPr>
    <w:rPr>
      <w:rFonts w:ascii="Arial Bold" w:hAnsi="Arial Bold"/>
      <w:caps w:val="0"/>
      <w:sz w:val="22"/>
    </w:rPr>
  </w:style>
  <w:style w:type="paragraph" w:styleId="Heading3">
    <w:name w:val="heading 3"/>
    <w:basedOn w:val="Heading2"/>
    <w:next w:val="BodyText1"/>
    <w:link w:val="Heading3Char"/>
    <w:uiPriority w:val="2"/>
    <w:qFormat/>
    <w:rsid w:val="001045CC"/>
    <w:pPr>
      <w:numPr>
        <w:ilvl w:val="2"/>
      </w:numPr>
      <w:outlineLvl w:val="2"/>
    </w:pPr>
  </w:style>
  <w:style w:type="paragraph" w:styleId="Heading4">
    <w:name w:val="heading 4"/>
    <w:basedOn w:val="Heading3"/>
    <w:next w:val="BodyText1"/>
    <w:link w:val="Heading4Char"/>
    <w:uiPriority w:val="2"/>
    <w:qFormat/>
    <w:rsid w:val="001045CC"/>
    <w:pPr>
      <w:numPr>
        <w:ilvl w:val="0"/>
        <w:numId w:val="0"/>
      </w:numPr>
      <w:ind w:left="1134" w:hanging="1134"/>
      <w:outlineLvl w:val="3"/>
    </w:pPr>
    <w:rPr>
      <w:b w:val="0"/>
    </w:rPr>
  </w:style>
  <w:style w:type="paragraph" w:styleId="Heading5">
    <w:name w:val="heading 5"/>
    <w:basedOn w:val="Heading4"/>
    <w:next w:val="BodyText1"/>
    <w:link w:val="Heading5Char"/>
    <w:uiPriority w:val="2"/>
    <w:qFormat/>
    <w:rsid w:val="001045CC"/>
    <w:pPr>
      <w:spacing w:before="120"/>
      <w:ind w:left="1418" w:hanging="1418"/>
      <w:outlineLvl w:val="4"/>
    </w:pPr>
  </w:style>
  <w:style w:type="paragraph" w:styleId="Heading8">
    <w:name w:val="heading 8"/>
    <w:basedOn w:val="Normal"/>
    <w:next w:val="Normal"/>
    <w:link w:val="Heading8Char"/>
    <w:uiPriority w:val="1"/>
    <w:unhideWhenUsed/>
    <w:qFormat/>
    <w:rsid w:val="00312A0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BodyText"/>
    <w:qFormat/>
    <w:rsid w:val="001045CC"/>
    <w:pPr>
      <w:ind w:left="851"/>
    </w:pPr>
  </w:style>
  <w:style w:type="paragraph" w:styleId="BodyText">
    <w:name w:val="Body Text"/>
    <w:aliases w:val="Body single,ubric,Body Text DGP,Body Text Char1,Body Text Char Char,ALTB"/>
    <w:basedOn w:val="Normal"/>
    <w:link w:val="BodyTextChar"/>
    <w:uiPriority w:val="1"/>
    <w:qFormat/>
    <w:rsid w:val="001045CC"/>
    <w:pPr>
      <w:spacing w:after="120"/>
    </w:pPr>
  </w:style>
  <w:style w:type="character" w:customStyle="1" w:styleId="BodyTextChar">
    <w:name w:val="Body Text Char"/>
    <w:aliases w:val="Body single Char,ubric Char,Body Text DGP Char,Body Text Char1 Char,Body Text Char Char Char,ALTB Char"/>
    <w:basedOn w:val="DefaultParagraphFont"/>
    <w:link w:val="BodyText"/>
    <w:rsid w:val="001045CC"/>
  </w:style>
  <w:style w:type="character" w:customStyle="1" w:styleId="Heading1Char">
    <w:name w:val="Heading 1 Char"/>
    <w:basedOn w:val="DefaultParagraphFont"/>
    <w:link w:val="Heading1"/>
    <w:uiPriority w:val="2"/>
    <w:rsid w:val="001045CC"/>
    <w:rPr>
      <w:rFonts w:cs="Arial"/>
      <w:b/>
      <w:caps/>
      <w:sz w:val="24"/>
    </w:rPr>
  </w:style>
  <w:style w:type="character" w:customStyle="1" w:styleId="Heading2Char">
    <w:name w:val="Heading 2 Char"/>
    <w:basedOn w:val="DefaultParagraphFont"/>
    <w:link w:val="Heading2"/>
    <w:uiPriority w:val="2"/>
    <w:rsid w:val="001045CC"/>
    <w:rPr>
      <w:rFonts w:ascii="Arial Bold" w:hAnsi="Arial Bold" w:cs="Arial"/>
      <w:b/>
    </w:rPr>
  </w:style>
  <w:style w:type="character" w:customStyle="1" w:styleId="Heading3Char">
    <w:name w:val="Heading 3 Char"/>
    <w:basedOn w:val="DefaultParagraphFont"/>
    <w:link w:val="Heading3"/>
    <w:uiPriority w:val="2"/>
    <w:rsid w:val="001045CC"/>
    <w:rPr>
      <w:rFonts w:ascii="Arial Bold" w:hAnsi="Arial Bold" w:cs="Arial"/>
      <w:b/>
    </w:rPr>
  </w:style>
  <w:style w:type="character" w:customStyle="1" w:styleId="Heading4Char">
    <w:name w:val="Heading 4 Char"/>
    <w:basedOn w:val="DefaultParagraphFont"/>
    <w:link w:val="Heading4"/>
    <w:uiPriority w:val="2"/>
    <w:rsid w:val="001045CC"/>
    <w:rPr>
      <w:rFonts w:ascii="Arial Bold" w:hAnsi="Arial Bold" w:cs="Arial"/>
    </w:rPr>
  </w:style>
  <w:style w:type="character" w:customStyle="1" w:styleId="Heading5Char">
    <w:name w:val="Heading 5 Char"/>
    <w:basedOn w:val="DefaultParagraphFont"/>
    <w:link w:val="Heading5"/>
    <w:uiPriority w:val="2"/>
    <w:rsid w:val="001045CC"/>
    <w:rPr>
      <w:rFonts w:ascii="Arial Bold" w:hAnsi="Arial Bold" w:cs="Arial"/>
    </w:rPr>
  </w:style>
  <w:style w:type="paragraph" w:styleId="TOC1">
    <w:name w:val="toc 1"/>
    <w:basedOn w:val="Normal"/>
    <w:next w:val="Normal"/>
    <w:autoRedefine/>
    <w:uiPriority w:val="39"/>
    <w:qFormat/>
    <w:rsid w:val="001045CC"/>
    <w:pPr>
      <w:tabs>
        <w:tab w:val="left" w:pos="567"/>
        <w:tab w:val="right" w:leader="dot" w:pos="9061"/>
      </w:tabs>
      <w:spacing w:before="120"/>
    </w:pPr>
    <w:rPr>
      <w:b/>
      <w:caps/>
      <w:noProof/>
      <w:szCs w:val="28"/>
    </w:rPr>
  </w:style>
  <w:style w:type="paragraph" w:styleId="TOC2">
    <w:name w:val="toc 2"/>
    <w:basedOn w:val="Normal"/>
    <w:next w:val="Normal"/>
    <w:autoRedefine/>
    <w:uiPriority w:val="39"/>
    <w:qFormat/>
    <w:rsid w:val="001045CC"/>
    <w:pPr>
      <w:tabs>
        <w:tab w:val="left" w:pos="960"/>
        <w:tab w:val="right" w:leader="dot" w:pos="9072"/>
      </w:tabs>
      <w:ind w:left="993" w:hanging="773"/>
    </w:pPr>
    <w:rPr>
      <w:noProof/>
      <w:szCs w:val="24"/>
    </w:rPr>
  </w:style>
  <w:style w:type="paragraph" w:styleId="TOC3">
    <w:name w:val="toc 3"/>
    <w:basedOn w:val="Normal"/>
    <w:next w:val="Normal"/>
    <w:autoRedefine/>
    <w:uiPriority w:val="39"/>
    <w:qFormat/>
    <w:rsid w:val="001045CC"/>
    <w:pPr>
      <w:tabs>
        <w:tab w:val="left" w:pos="1440"/>
        <w:tab w:val="right" w:leader="dot" w:pos="9072"/>
      </w:tabs>
      <w:ind w:left="1456" w:hanging="1016"/>
    </w:pPr>
    <w:rPr>
      <w:noProof/>
      <w:szCs w:val="24"/>
    </w:rPr>
  </w:style>
  <w:style w:type="paragraph" w:styleId="ListParagraph">
    <w:name w:val="List Paragraph"/>
    <w:basedOn w:val="Normal"/>
    <w:uiPriority w:val="34"/>
    <w:qFormat/>
    <w:rsid w:val="001045CC"/>
    <w:pPr>
      <w:ind w:left="720"/>
    </w:pPr>
  </w:style>
  <w:style w:type="paragraph" w:styleId="TOCHeading">
    <w:name w:val="TOC Heading"/>
    <w:basedOn w:val="Heading1"/>
    <w:next w:val="Normal"/>
    <w:uiPriority w:val="39"/>
    <w:semiHidden/>
    <w:unhideWhenUsed/>
    <w:qFormat/>
    <w:rsid w:val="001045CC"/>
    <w:pPr>
      <w:keepLines/>
      <w:widowControl/>
      <w:numPr>
        <w:numId w:val="0"/>
      </w:numPr>
      <w:spacing w:after="0"/>
      <w:outlineLvl w:val="9"/>
    </w:pPr>
    <w:rPr>
      <w:rFonts w:asciiTheme="majorHAnsi" w:eastAsiaTheme="majorEastAsia" w:hAnsiTheme="majorHAnsi" w:cstheme="majorBidi"/>
      <w:bCs/>
      <w:caps w:val="0"/>
      <w:color w:val="365F91" w:themeColor="accent1" w:themeShade="BF"/>
      <w:sz w:val="28"/>
      <w:szCs w:val="28"/>
    </w:rPr>
  </w:style>
  <w:style w:type="character" w:styleId="Hyperlink">
    <w:name w:val="Hyperlink"/>
    <w:basedOn w:val="DefaultParagraphFont"/>
    <w:uiPriority w:val="99"/>
    <w:unhideWhenUsed/>
    <w:rsid w:val="00D01900"/>
    <w:rPr>
      <w:color w:val="0000FF" w:themeColor="hyperlink"/>
      <w:u w:val="single"/>
    </w:rPr>
  </w:style>
  <w:style w:type="table" w:styleId="TableGrid">
    <w:name w:val="Table Grid"/>
    <w:basedOn w:val="TableNormal"/>
    <w:uiPriority w:val="59"/>
    <w:rsid w:val="005C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35"/>
    <w:pPr>
      <w:tabs>
        <w:tab w:val="center" w:pos="4513"/>
        <w:tab w:val="right" w:pos="9026"/>
      </w:tabs>
    </w:pPr>
  </w:style>
  <w:style w:type="character" w:customStyle="1" w:styleId="HeaderChar">
    <w:name w:val="Header Char"/>
    <w:basedOn w:val="DefaultParagraphFont"/>
    <w:link w:val="Header"/>
    <w:uiPriority w:val="99"/>
    <w:rsid w:val="00162335"/>
  </w:style>
  <w:style w:type="paragraph" w:styleId="Footer">
    <w:name w:val="footer"/>
    <w:basedOn w:val="Normal"/>
    <w:link w:val="FooterChar"/>
    <w:uiPriority w:val="99"/>
    <w:unhideWhenUsed/>
    <w:rsid w:val="00162335"/>
    <w:pPr>
      <w:tabs>
        <w:tab w:val="center" w:pos="4513"/>
        <w:tab w:val="right" w:pos="9026"/>
      </w:tabs>
    </w:pPr>
  </w:style>
  <w:style w:type="character" w:customStyle="1" w:styleId="FooterChar">
    <w:name w:val="Footer Char"/>
    <w:basedOn w:val="DefaultParagraphFont"/>
    <w:link w:val="Footer"/>
    <w:uiPriority w:val="99"/>
    <w:rsid w:val="00162335"/>
  </w:style>
  <w:style w:type="character" w:customStyle="1" w:styleId="Heading8Char">
    <w:name w:val="Heading 8 Char"/>
    <w:basedOn w:val="DefaultParagraphFont"/>
    <w:link w:val="Heading8"/>
    <w:uiPriority w:val="9"/>
    <w:semiHidden/>
    <w:rsid w:val="00312A04"/>
    <w:rPr>
      <w:rFonts w:asciiTheme="majorHAnsi" w:eastAsiaTheme="majorEastAsia" w:hAnsiTheme="majorHAnsi" w:cstheme="majorBidi"/>
      <w:color w:val="272727" w:themeColor="text1" w:themeTint="D8"/>
      <w:sz w:val="21"/>
      <w:szCs w:val="21"/>
    </w:rPr>
  </w:style>
  <w:style w:type="paragraph" w:customStyle="1" w:styleId="TableParagraph">
    <w:name w:val="Table Paragraph"/>
    <w:basedOn w:val="Normal"/>
    <w:uiPriority w:val="1"/>
    <w:qFormat/>
    <w:rsid w:val="00312A04"/>
    <w:pPr>
      <w:widowControl w:val="0"/>
      <w:autoSpaceDE w:val="0"/>
      <w:autoSpaceDN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saddingt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illcarter124@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Carter</cp:lastModifiedBy>
  <cp:revision>3</cp:revision>
  <cp:lastPrinted>2018-01-17T21:21:00Z</cp:lastPrinted>
  <dcterms:created xsi:type="dcterms:W3CDTF">2018-01-27T18:52:00Z</dcterms:created>
  <dcterms:modified xsi:type="dcterms:W3CDTF">2018-02-22T10:10:00Z</dcterms:modified>
</cp:coreProperties>
</file>